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06106724" w:id="0"/>
    <w:p w:rsidRPr="00501D76" w:rsidR="00512919" w:rsidP="00FA7534" w:rsidRDefault="00CC06FA" w14:paraId="555024FB" w14:textId="5E844746">
      <w:pPr>
        <w:pStyle w:val="Heading1"/>
        <w:spacing w:after="240"/>
        <w:rPr>
          <w:rFonts w:ascii="Aptos" w:hAnsi="Aptos"/>
          <w:color w:val="0C2340"/>
        </w:rPr>
      </w:pPr>
      <w:r w:rsidRPr="00501D76">
        <w:rPr>
          <w:rFonts w:ascii="Aptos" w:hAnsi="Aptos"/>
          <w:noProof/>
          <w:color w:val="A5A5A5" w:themeColor="accent3"/>
        </w:rPr>
        <mc:AlternateContent>
          <mc:Choice Requires="wps">
            <w:drawing>
              <wp:anchor distT="0" distB="0" distL="114300" distR="114300" simplePos="0" relativeHeight="251658241" behindDoc="1" locked="0" layoutInCell="1" allowOverlap="1" wp14:anchorId="6632C6DA" wp14:editId="5E5CDB0B">
                <wp:simplePos x="0" y="0"/>
                <wp:positionH relativeFrom="page">
                  <wp:align>right</wp:align>
                </wp:positionH>
                <wp:positionV relativeFrom="paragraph">
                  <wp:posOffset>-914430</wp:posOffset>
                </wp:positionV>
                <wp:extent cx="7559675" cy="10691495"/>
                <wp:effectExtent l="0" t="0" r="3175" b="0"/>
                <wp:wrapNone/>
                <wp:docPr id="127661952" name="Rectangle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0C23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8FF1722">
              <v:rect id="Rectangle 1" style="position:absolute;margin-left:544.05pt;margin-top:-1in;width:595.25pt;height:841.85pt;z-index:-251656191;visibility:visible;mso-wrap-style:square;mso-wrap-distance-left:9pt;mso-wrap-distance-top:0;mso-wrap-distance-right:9pt;mso-wrap-distance-bottom:0;mso-position-horizontal:right;mso-position-horizontal-relative:page;mso-position-vertical:absolute;mso-position-vertical-relative:text;v-text-anchor:middle" o:spid="_x0000_s1026" fillcolor="#0c2340" stroked="f" strokeweight="1pt" w14:anchorId="02E4A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">
                <w10:wrap anchorx="page"/>
              </v:rect>
            </w:pict>
          </mc:Fallback>
        </mc:AlternateContent>
      </w:r>
    </w:p>
    <w:p w:rsidRPr="00501D76" w:rsidR="005C6AAB" w:rsidP="005C6AAB" w:rsidRDefault="005C6AAB" w14:paraId="18E44D90" w14:textId="68D7AF06">
      <w:pPr>
        <w:rPr>
          <w:rFonts w:ascii="Aptos" w:hAnsi="Aptos"/>
          <w:b/>
          <w:bCs/>
          <w:color w:val="00C19F"/>
          <w:sz w:val="72"/>
          <w:szCs w:val="72"/>
        </w:rPr>
      </w:pPr>
    </w:p>
    <w:p w:rsidRPr="00501D76" w:rsidR="005C6AAB" w:rsidP="005C6AAB" w:rsidRDefault="005C6AAB" w14:paraId="17650104" w14:textId="77777777">
      <w:pPr>
        <w:rPr>
          <w:rFonts w:ascii="Aptos" w:hAnsi="Aptos"/>
          <w:b/>
          <w:bCs/>
          <w:color w:val="00C19F"/>
          <w:sz w:val="72"/>
          <w:szCs w:val="72"/>
        </w:rPr>
      </w:pPr>
    </w:p>
    <w:p w:rsidRPr="00501D76" w:rsidR="005C6AAB" w:rsidP="00EC0647" w:rsidRDefault="005C6AAB" w14:paraId="01EB0762" w14:textId="6E55D468">
      <w:pPr>
        <w:rPr>
          <w:rFonts w:ascii="Aptos" w:hAnsi="Aptos"/>
          <w:b w:val="1"/>
          <w:bCs w:val="1"/>
          <w:color w:val="00C19F"/>
          <w:sz w:val="72"/>
          <w:szCs w:val="72"/>
        </w:rPr>
      </w:pPr>
      <w:r w:rsidRPr="777910E6" w:rsidR="005C6AAB">
        <w:rPr>
          <w:rFonts w:ascii="Aptos" w:hAnsi="Aptos"/>
          <w:b w:val="1"/>
          <w:bCs w:val="1"/>
          <w:color w:val="00C19F"/>
          <w:sz w:val="72"/>
          <w:szCs w:val="72"/>
        </w:rPr>
        <w:t xml:space="preserve">Community </w:t>
      </w:r>
      <w:r w:rsidRPr="777910E6" w:rsidR="005C6AAB">
        <w:rPr>
          <w:rFonts w:ascii="Aptos" w:hAnsi="Aptos"/>
          <w:b w:val="1"/>
          <w:bCs w:val="1"/>
          <w:color w:val="00C19F"/>
          <w:sz w:val="72"/>
          <w:szCs w:val="72"/>
        </w:rPr>
        <w:t>Boards  Governance</w:t>
      </w:r>
      <w:r w:rsidRPr="777910E6" w:rsidR="4A23A0FC">
        <w:rPr>
          <w:rFonts w:ascii="Aptos" w:hAnsi="Aptos"/>
          <w:b w:val="1"/>
          <w:bCs w:val="1"/>
          <w:color w:val="00C19F"/>
          <w:sz w:val="72"/>
          <w:szCs w:val="72"/>
        </w:rPr>
        <w:t xml:space="preserve"> Guide (</w:t>
      </w:r>
      <w:r w:rsidRPr="777910E6" w:rsidR="005C6AAB">
        <w:rPr>
          <w:rFonts w:ascii="Aptos" w:hAnsi="Aptos"/>
          <w:b w:val="1"/>
          <w:bCs w:val="1"/>
          <w:color w:val="00C19F"/>
          <w:sz w:val="72"/>
          <w:szCs w:val="72"/>
        </w:rPr>
        <w:t xml:space="preserve"> the Abridged</w:t>
      </w:r>
      <w:r w:rsidRPr="777910E6" w:rsidR="4A89E258">
        <w:rPr>
          <w:rFonts w:ascii="Aptos" w:hAnsi="Aptos"/>
          <w:b w:val="1"/>
          <w:bCs w:val="1"/>
          <w:color w:val="00C19F"/>
          <w:sz w:val="72"/>
          <w:szCs w:val="72"/>
        </w:rPr>
        <w:t>)</w:t>
      </w:r>
    </w:p>
    <w:p w:rsidRPr="00501D76" w:rsidR="005C6AAB" w:rsidP="00EC0647" w:rsidRDefault="005C6AAB" w14:paraId="3086E4A3" w14:textId="2A616DF6">
      <w:pPr>
        <w:rPr>
          <w:rFonts w:ascii="Aptos" w:hAnsi="Aptos"/>
          <w:b/>
          <w:bCs/>
          <w:color w:val="00C19F"/>
          <w:sz w:val="56"/>
          <w:szCs w:val="56"/>
        </w:rPr>
      </w:pPr>
      <w:r w:rsidRPr="00501D76">
        <w:rPr>
          <w:rFonts w:ascii="Aptos" w:hAnsi="Aptos"/>
          <w:b/>
          <w:bCs/>
          <w:color w:val="00C19F"/>
          <w:sz w:val="56"/>
          <w:szCs w:val="56"/>
        </w:rPr>
        <w:t>Aratohu Kāwana a CBEC</w:t>
      </w:r>
    </w:p>
    <w:p w:rsidRPr="00501D76" w:rsidR="005C6AAB" w:rsidP="005C6AAB" w:rsidRDefault="005C6AAB" w14:paraId="6BF9B232" w14:textId="580185F0">
      <w:pPr>
        <w:rPr>
          <w:rFonts w:ascii="Aptos" w:hAnsi="Aptos"/>
          <w:b/>
          <w:bCs/>
          <w:color w:val="00C19F"/>
          <w:sz w:val="56"/>
          <w:szCs w:val="56"/>
        </w:rPr>
      </w:pPr>
    </w:p>
    <w:p w:rsidRPr="00501D76" w:rsidR="005C6AAB" w:rsidP="005C6AAB" w:rsidRDefault="00EC0647" w14:paraId="69B1B027" w14:textId="4D7C2313">
      <w:pPr>
        <w:rPr>
          <w:rFonts w:ascii="Aptos" w:hAnsi="Aptos"/>
          <w:b/>
          <w:bCs/>
          <w:color w:val="00C19F"/>
          <w:sz w:val="56"/>
          <w:szCs w:val="56"/>
        </w:rPr>
      </w:pPr>
      <w:r w:rsidRPr="00501D76">
        <w:rPr>
          <w:rFonts w:ascii="Aptos" w:hAnsi="Aptos"/>
          <w:noProof/>
        </w:rPr>
        <w:drawing>
          <wp:anchor distT="0" distB="0" distL="114300" distR="114300" simplePos="0" relativeHeight="251658242" behindDoc="1" locked="0" layoutInCell="1" allowOverlap="1" wp14:anchorId="0CBF1A2D" wp14:editId="7A31C384">
            <wp:simplePos x="0" y="0"/>
            <wp:positionH relativeFrom="margin">
              <wp:align>center</wp:align>
            </wp:positionH>
            <wp:positionV relativeFrom="paragraph">
              <wp:posOffset>13970</wp:posOffset>
            </wp:positionV>
            <wp:extent cx="1381653" cy="453677"/>
            <wp:effectExtent l="0" t="0" r="0" b="0"/>
            <wp:wrapNone/>
            <wp:docPr id="1817921081" name="Picture 181792108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21081" name="Picture 1817921081" descr="A green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653" cy="453677"/>
                    </a:xfrm>
                    <a:prstGeom prst="rect">
                      <a:avLst/>
                    </a:prstGeom>
                  </pic:spPr>
                </pic:pic>
              </a:graphicData>
            </a:graphic>
            <wp14:sizeRelH relativeFrom="page">
              <wp14:pctWidth>0</wp14:pctWidth>
            </wp14:sizeRelH>
            <wp14:sizeRelV relativeFrom="page">
              <wp14:pctHeight>0</wp14:pctHeight>
            </wp14:sizeRelV>
          </wp:anchor>
        </w:drawing>
      </w:r>
    </w:p>
    <w:p w:rsidRPr="00501D76" w:rsidR="005C6AAB" w:rsidP="005C6AAB" w:rsidRDefault="005C6AAB" w14:paraId="34ED3EEC" w14:textId="5DD65039">
      <w:pPr>
        <w:rPr>
          <w:rFonts w:ascii="Aptos" w:hAnsi="Aptos"/>
          <w:b/>
          <w:bCs/>
          <w:color w:val="00C19F"/>
          <w:sz w:val="56"/>
          <w:szCs w:val="56"/>
        </w:rPr>
      </w:pPr>
    </w:p>
    <w:p w:rsidRPr="00501D76" w:rsidR="005C6AAB" w:rsidP="005C6AAB" w:rsidRDefault="005C6AAB" w14:paraId="19DCAD96" w14:textId="6352129D">
      <w:pPr>
        <w:rPr>
          <w:rFonts w:ascii="Aptos" w:hAnsi="Aptos"/>
          <w:b/>
          <w:bCs/>
          <w:color w:val="00C19F"/>
          <w:sz w:val="56"/>
          <w:szCs w:val="56"/>
        </w:rPr>
      </w:pPr>
    </w:p>
    <w:p w:rsidRPr="00501D76" w:rsidR="005C6AAB" w:rsidP="005C6AAB" w:rsidRDefault="005C6AAB" w14:paraId="7FCBE56C" w14:textId="1C8242C3">
      <w:pPr>
        <w:rPr>
          <w:rFonts w:ascii="Aptos" w:hAnsi="Aptos"/>
          <w:b/>
          <w:bCs/>
          <w:color w:val="00C19F"/>
          <w:sz w:val="56"/>
          <w:szCs w:val="56"/>
        </w:rPr>
      </w:pPr>
    </w:p>
    <w:p w:rsidRPr="00501D76" w:rsidR="005C6AAB" w:rsidP="005C6AAB" w:rsidRDefault="005C6AAB" w14:paraId="4250D947" w14:textId="1DE44CE8">
      <w:pPr>
        <w:rPr>
          <w:rFonts w:ascii="Aptos" w:hAnsi="Aptos"/>
        </w:rPr>
      </w:pPr>
      <w:r w:rsidRPr="00501D76">
        <w:rPr>
          <w:rFonts w:ascii="Aptos" w:hAnsi="Aptos"/>
          <w:color w:val="FFFFFF" w:themeColor="background1"/>
        </w:rPr>
        <w:t>Prepared by Community Boards Executive Committee and LGNZ, July 2025</w:t>
      </w:r>
    </w:p>
    <w:p w:rsidRPr="00501D76" w:rsidR="005C6AAB" w:rsidP="005C6AAB" w:rsidRDefault="005C6AAB" w14:paraId="1228CD18" w14:textId="18AF6C28">
      <w:pPr>
        <w:rPr>
          <w:rFonts w:ascii="Aptos" w:hAnsi="Aptos"/>
          <w:b/>
          <w:bCs/>
          <w:color w:val="00C19F"/>
          <w:sz w:val="56"/>
          <w:szCs w:val="56"/>
        </w:rPr>
      </w:pPr>
    </w:p>
    <w:p w:rsidRPr="00501D76" w:rsidR="00512919" w:rsidRDefault="00EC0647" w14:paraId="7D1CF062" w14:textId="4C47FD05">
      <w:pPr>
        <w:rPr>
          <w:rFonts w:ascii="Aptos" w:hAnsi="Aptos" w:eastAsia="Calibri"/>
          <w:b/>
          <w:bCs/>
          <w:color w:val="0C2340"/>
          <w:spacing w:val="-17"/>
          <w:sz w:val="40"/>
          <w:szCs w:val="40"/>
        </w:rPr>
      </w:pPr>
      <w:r w:rsidRPr="00501D76">
        <w:rPr>
          <w:rFonts w:ascii="Aptos" w:hAnsi="Aptos"/>
          <w:noProof/>
          <w:color w:val="A5A5A5" w:themeColor="accent3"/>
        </w:rPr>
        <w:drawing>
          <wp:anchor distT="0" distB="0" distL="114300" distR="114300" simplePos="0" relativeHeight="251658240" behindDoc="0" locked="0" layoutInCell="1" allowOverlap="1" wp14:anchorId="2F8E94C0" wp14:editId="07705F14">
            <wp:simplePos x="0" y="0"/>
            <wp:positionH relativeFrom="column">
              <wp:posOffset>4939384</wp:posOffset>
            </wp:positionH>
            <wp:positionV relativeFrom="paragraph">
              <wp:posOffset>17529</wp:posOffset>
            </wp:positionV>
            <wp:extent cx="1655445" cy="1655445"/>
            <wp:effectExtent l="0" t="0" r="0" b="0"/>
            <wp:wrapNone/>
            <wp:docPr id="10" name="Picture 3" descr="A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white circle with black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0" y="0"/>
                      <a:ext cx="1655445" cy="1655445"/>
                    </a:xfrm>
                    <a:prstGeom prst="rect">
                      <a:avLst/>
                    </a:prstGeom>
                  </pic:spPr>
                </pic:pic>
              </a:graphicData>
            </a:graphic>
          </wp:anchor>
        </w:drawing>
      </w:r>
      <w:r w:rsidRPr="00501D76" w:rsidR="00512919">
        <w:rPr>
          <w:rFonts w:ascii="Aptos" w:hAnsi="Aptos"/>
          <w:color w:val="0C2340"/>
        </w:rPr>
        <w:br w:type="page"/>
      </w:r>
    </w:p>
    <w:p w:rsidRPr="0051775A" w:rsidR="009605DC" w:rsidP="0051775A" w:rsidRDefault="009605DC" w14:paraId="6EEB9FF1" w14:textId="7EA78EC4">
      <w:pPr>
        <w:pStyle w:val="Heading1"/>
        <w:spacing w:before="0" w:after="240"/>
        <w:rPr>
          <w:rFonts w:ascii="Aptos" w:hAnsi="Aptos"/>
          <w:color w:val="E0004D"/>
          <w:sz w:val="26"/>
          <w:szCs w:val="26"/>
        </w:rPr>
      </w:pPr>
      <w:r w:rsidRPr="0051775A">
        <w:rPr>
          <w:rFonts w:ascii="Aptos" w:hAnsi="Aptos"/>
          <w:color w:val="E0004D"/>
          <w:sz w:val="26"/>
          <w:szCs w:val="26"/>
        </w:rPr>
        <w:t>Introductio</w:t>
      </w:r>
      <w:r w:rsidRPr="0051775A" w:rsidR="00F375C1">
        <w:rPr>
          <w:rFonts w:ascii="Aptos" w:hAnsi="Aptos"/>
          <w:color w:val="E0004D"/>
          <w:sz w:val="26"/>
          <w:szCs w:val="26"/>
        </w:rPr>
        <w:t>n</w:t>
      </w:r>
    </w:p>
    <w:p w:rsidRPr="0051775A" w:rsidR="00F375C1" w:rsidP="0051775A" w:rsidRDefault="004E4822" w14:paraId="4EA2444C" w14:textId="5D2FEB4E">
      <w:pPr>
        <w:pStyle w:val="Heading1"/>
        <w:spacing w:before="0" w:after="240"/>
        <w:rPr>
          <w:rFonts w:ascii="Aptos" w:hAnsi="Aptos"/>
          <w:i/>
          <w:iCs/>
          <w:color w:val="auto"/>
          <w:sz w:val="26"/>
          <w:szCs w:val="26"/>
        </w:rPr>
      </w:pPr>
      <w:r w:rsidRPr="0051775A">
        <w:rPr>
          <w:rFonts w:ascii="Aptos" w:hAnsi="Aptos"/>
          <w:i/>
          <w:iCs/>
          <w:color w:val="auto"/>
          <w:sz w:val="26"/>
          <w:szCs w:val="26"/>
        </w:rPr>
        <w:t>Kupu Whakataki</w:t>
      </w:r>
    </w:p>
    <w:p w:rsidRPr="0051775A" w:rsidR="009605DC" w:rsidP="009605DC" w:rsidRDefault="009605DC" w14:paraId="6063E4A6" w14:textId="0176B11F">
      <w:pPr>
        <w:pStyle w:val="BodyText"/>
        <w:spacing w:after="120"/>
        <w:rPr>
          <w:rFonts w:ascii="Aptos" w:hAnsi="Aptos"/>
          <w:color w:val="auto"/>
          <w:sz w:val="22"/>
          <w:szCs w:val="22"/>
        </w:rPr>
      </w:pPr>
      <w:r w:rsidRPr="0051775A">
        <w:rPr>
          <w:rFonts w:ascii="Aptos" w:hAnsi="Aptos"/>
          <w:color w:val="auto"/>
          <w:sz w:val="22"/>
          <w:szCs w:val="22"/>
        </w:rPr>
        <w:t xml:space="preserve">This is an abridged version of the Community Boards Executive Committee’s (CBEC) </w:t>
      </w:r>
      <w:r w:rsidRPr="0051775A">
        <w:rPr>
          <w:rFonts w:ascii="Aptos" w:hAnsi="Aptos"/>
          <w:i/>
          <w:color w:val="auto"/>
          <w:sz w:val="22"/>
          <w:szCs w:val="22"/>
        </w:rPr>
        <w:t xml:space="preserve">Good Governance Guide on Community Boards. </w:t>
      </w:r>
    </w:p>
    <w:p w:rsidRPr="0051775A" w:rsidR="009605DC" w:rsidP="009605DC" w:rsidRDefault="009605DC" w14:paraId="73479722" w14:textId="77777777">
      <w:pPr>
        <w:pStyle w:val="BodyText"/>
        <w:spacing w:after="120"/>
        <w:rPr>
          <w:rFonts w:ascii="Aptos" w:hAnsi="Aptos"/>
          <w:color w:val="auto"/>
          <w:sz w:val="22"/>
          <w:szCs w:val="22"/>
        </w:rPr>
      </w:pPr>
      <w:r w:rsidRPr="0051775A">
        <w:rPr>
          <w:rFonts w:ascii="Aptos" w:hAnsi="Aptos"/>
          <w:color w:val="auto"/>
          <w:sz w:val="22"/>
          <w:szCs w:val="22"/>
        </w:rPr>
        <w:t>This version provides information on:</w:t>
      </w:r>
    </w:p>
    <w:p w:rsidRPr="0051775A" w:rsidR="009605DC" w:rsidP="009605DC" w:rsidRDefault="009605DC" w14:paraId="1C7DE399" w14:textId="77777777">
      <w:pPr>
        <w:pStyle w:val="BodyText"/>
        <w:numPr>
          <w:ilvl w:val="0"/>
          <w:numId w:val="13"/>
        </w:numPr>
        <w:spacing w:after="120"/>
        <w:rPr>
          <w:rFonts w:ascii="Aptos" w:hAnsi="Aptos"/>
          <w:color w:val="auto"/>
          <w:sz w:val="22"/>
          <w:szCs w:val="22"/>
        </w:rPr>
      </w:pPr>
      <w:r w:rsidRPr="0051775A">
        <w:rPr>
          <w:rFonts w:ascii="Aptos" w:hAnsi="Aptos"/>
          <w:color w:val="auto"/>
          <w:sz w:val="22"/>
          <w:szCs w:val="22"/>
        </w:rPr>
        <w:t>Community boards – what are they?</w:t>
      </w:r>
    </w:p>
    <w:p w:rsidRPr="0051775A" w:rsidR="009605DC" w:rsidP="009605DC" w:rsidRDefault="009605DC" w14:paraId="24911BF5" w14:textId="77777777">
      <w:pPr>
        <w:pStyle w:val="BodyText"/>
        <w:numPr>
          <w:ilvl w:val="0"/>
          <w:numId w:val="13"/>
        </w:numPr>
        <w:spacing w:after="120"/>
        <w:rPr>
          <w:rFonts w:ascii="Aptos" w:hAnsi="Aptos"/>
          <w:color w:val="auto"/>
          <w:sz w:val="22"/>
          <w:szCs w:val="22"/>
        </w:rPr>
      </w:pPr>
      <w:r w:rsidRPr="0051775A">
        <w:rPr>
          <w:rFonts w:ascii="Aptos" w:hAnsi="Aptos"/>
          <w:color w:val="auto"/>
          <w:sz w:val="22"/>
          <w:szCs w:val="22"/>
        </w:rPr>
        <w:t>Community boards – what do they do? What can they do?</w:t>
      </w:r>
    </w:p>
    <w:p w:rsidRPr="0051775A" w:rsidR="009605DC" w:rsidP="009605DC" w:rsidRDefault="009605DC" w14:paraId="6DEA4265" w14:textId="77777777">
      <w:pPr>
        <w:pStyle w:val="BodyText"/>
        <w:numPr>
          <w:ilvl w:val="0"/>
          <w:numId w:val="13"/>
        </w:numPr>
        <w:spacing w:after="120"/>
        <w:rPr>
          <w:rFonts w:ascii="Aptos" w:hAnsi="Aptos"/>
          <w:color w:val="auto"/>
          <w:sz w:val="22"/>
          <w:szCs w:val="22"/>
        </w:rPr>
      </w:pPr>
      <w:r w:rsidRPr="0051775A">
        <w:rPr>
          <w:rFonts w:ascii="Aptos" w:hAnsi="Aptos"/>
          <w:color w:val="auto"/>
          <w:sz w:val="22"/>
          <w:szCs w:val="22"/>
        </w:rPr>
        <w:t>Community boards – how can they be most effective?</w:t>
      </w:r>
    </w:p>
    <w:p w:rsidRPr="0051775A" w:rsidR="009605DC" w:rsidP="009605DC" w:rsidRDefault="009605DC" w14:paraId="4F0205F7" w14:textId="77777777">
      <w:pPr>
        <w:pStyle w:val="BodyText"/>
        <w:numPr>
          <w:ilvl w:val="0"/>
          <w:numId w:val="13"/>
        </w:numPr>
        <w:spacing w:after="120"/>
        <w:rPr>
          <w:rFonts w:ascii="Aptos" w:hAnsi="Aptos"/>
          <w:color w:val="auto"/>
          <w:sz w:val="22"/>
          <w:szCs w:val="22"/>
        </w:rPr>
      </w:pPr>
      <w:r w:rsidRPr="0051775A">
        <w:rPr>
          <w:rFonts w:ascii="Aptos" w:hAnsi="Aptos"/>
          <w:color w:val="auto"/>
          <w:sz w:val="22"/>
          <w:szCs w:val="22"/>
        </w:rPr>
        <w:t>Being an effective community board member.</w:t>
      </w:r>
    </w:p>
    <w:p w:rsidRPr="0051775A" w:rsidR="009605DC" w:rsidP="009605DC" w:rsidRDefault="005F2277" w14:paraId="1BABB684" w14:textId="77777777">
      <w:pPr>
        <w:pStyle w:val="BodyText"/>
        <w:spacing w:after="120"/>
        <w:rPr>
          <w:rFonts w:ascii="Aptos" w:hAnsi="Aptos"/>
          <w:color w:val="auto"/>
          <w:sz w:val="22"/>
          <w:szCs w:val="22"/>
        </w:rPr>
      </w:pPr>
      <w:r w:rsidRPr="0051775A">
        <w:rPr>
          <w:rFonts w:ascii="Aptos" w:hAnsi="Aptos"/>
          <w:color w:val="auto"/>
          <w:sz w:val="22"/>
          <w:szCs w:val="22"/>
        </w:rPr>
        <w:t>For more detailed guidance relating to these topics, readers are encouraged to refer to the full guide.</w:t>
      </w:r>
    </w:p>
    <w:p w:rsidRPr="0051775A" w:rsidR="005F2277" w:rsidP="009605DC" w:rsidRDefault="005F2277" w14:paraId="25859B01" w14:textId="77777777">
      <w:pPr>
        <w:pStyle w:val="BodyText"/>
        <w:spacing w:after="120"/>
        <w:rPr>
          <w:rFonts w:ascii="Aptos" w:hAnsi="Aptos"/>
          <w:color w:val="auto"/>
          <w:sz w:val="22"/>
          <w:szCs w:val="22"/>
        </w:rPr>
      </w:pPr>
      <w:r w:rsidRPr="0051775A">
        <w:rPr>
          <w:rFonts w:ascii="Aptos" w:hAnsi="Aptos"/>
          <w:color w:val="auto"/>
          <w:sz w:val="22"/>
          <w:szCs w:val="22"/>
        </w:rPr>
        <w:t>In addition, the full guide provides information and guidance on detailed community board requirements</w:t>
      </w:r>
      <w:r w:rsidRPr="0051775A" w:rsidR="005A068B">
        <w:rPr>
          <w:rFonts w:ascii="Aptos" w:hAnsi="Aptos"/>
          <w:color w:val="auto"/>
          <w:sz w:val="22"/>
          <w:szCs w:val="22"/>
        </w:rPr>
        <w:t>,</w:t>
      </w:r>
      <w:r w:rsidRPr="0051775A">
        <w:rPr>
          <w:rFonts w:ascii="Aptos" w:hAnsi="Aptos"/>
          <w:color w:val="auto"/>
          <w:sz w:val="22"/>
          <w:szCs w:val="22"/>
        </w:rPr>
        <w:t xml:space="preserve"> procedures </w:t>
      </w:r>
      <w:r w:rsidRPr="0051775A" w:rsidR="005A068B">
        <w:rPr>
          <w:rFonts w:ascii="Aptos" w:hAnsi="Aptos"/>
          <w:color w:val="auto"/>
          <w:sz w:val="22"/>
          <w:szCs w:val="22"/>
        </w:rPr>
        <w:t>and other</w:t>
      </w:r>
      <w:r w:rsidRPr="0051775A">
        <w:rPr>
          <w:rFonts w:ascii="Aptos" w:hAnsi="Aptos"/>
          <w:color w:val="auto"/>
          <w:sz w:val="22"/>
          <w:szCs w:val="22"/>
        </w:rPr>
        <w:t xml:space="preserve"> matters </w:t>
      </w:r>
      <w:r w:rsidRPr="0051775A" w:rsidR="005A068B">
        <w:rPr>
          <w:rFonts w:ascii="Aptos" w:hAnsi="Aptos"/>
          <w:color w:val="auto"/>
          <w:sz w:val="22"/>
          <w:szCs w:val="22"/>
        </w:rPr>
        <w:t>including</w:t>
      </w:r>
      <w:r w:rsidRPr="0051775A" w:rsidR="00381971">
        <w:rPr>
          <w:rFonts w:ascii="Aptos" w:hAnsi="Aptos"/>
          <w:color w:val="auto"/>
          <w:sz w:val="22"/>
          <w:szCs w:val="22"/>
        </w:rPr>
        <w:t>:</w:t>
      </w:r>
      <w:r w:rsidRPr="0051775A">
        <w:rPr>
          <w:rFonts w:ascii="Aptos" w:hAnsi="Aptos"/>
          <w:color w:val="auto"/>
          <w:sz w:val="22"/>
          <w:szCs w:val="22"/>
        </w:rPr>
        <w:t xml:space="preserve"> the first meeting after </w:t>
      </w:r>
      <w:r w:rsidRPr="0051775A" w:rsidR="00381971">
        <w:rPr>
          <w:rFonts w:ascii="Aptos" w:hAnsi="Aptos"/>
          <w:color w:val="auto"/>
          <w:sz w:val="22"/>
          <w:szCs w:val="22"/>
        </w:rPr>
        <w:t>the triennial election</w:t>
      </w:r>
      <w:r w:rsidRPr="0051775A">
        <w:rPr>
          <w:rFonts w:ascii="Aptos" w:hAnsi="Aptos"/>
          <w:color w:val="auto"/>
          <w:sz w:val="22"/>
          <w:szCs w:val="22"/>
        </w:rPr>
        <w:t>; member declarations; electing board chairpersons; standing orders; code of conduct; conflicts of interest; and member remuneration.</w:t>
      </w:r>
    </w:p>
    <w:p w:rsidRPr="00501D76" w:rsidR="009605DC" w:rsidP="009605DC" w:rsidRDefault="009605DC" w14:paraId="11983FEC" w14:textId="77777777">
      <w:pPr>
        <w:pStyle w:val="BodyText"/>
        <w:spacing w:after="120"/>
        <w:rPr>
          <w:rFonts w:ascii="Aptos" w:hAnsi="Aptos"/>
        </w:rPr>
      </w:pPr>
      <w:r w:rsidRPr="00501D76">
        <w:rPr>
          <w:rFonts w:ascii="Aptos" w:hAnsi="Aptos"/>
        </w:rPr>
        <w:t xml:space="preserve"> </w:t>
      </w:r>
    </w:p>
    <w:p w:rsidRPr="00501D76" w:rsidR="009605DC" w:rsidRDefault="009605DC" w14:paraId="18D8E9F3" w14:textId="77777777">
      <w:pPr>
        <w:rPr>
          <w:rFonts w:ascii="Aptos" w:hAnsi="Aptos" w:eastAsia="Calibri"/>
          <w:b/>
          <w:bCs/>
          <w:color w:val="007FA0"/>
          <w:spacing w:val="-17"/>
          <w:sz w:val="40"/>
          <w:szCs w:val="40"/>
        </w:rPr>
      </w:pPr>
      <w:r w:rsidRPr="00501D76">
        <w:rPr>
          <w:rFonts w:ascii="Aptos" w:hAnsi="Aptos"/>
        </w:rPr>
        <w:br w:type="page"/>
      </w:r>
    </w:p>
    <w:p w:rsidRPr="0051775A" w:rsidR="00FA7534" w:rsidP="00FA7534" w:rsidRDefault="00FA7534" w14:paraId="5493BF01" w14:textId="77777777">
      <w:pPr>
        <w:pStyle w:val="Heading1"/>
        <w:spacing w:after="240"/>
        <w:rPr>
          <w:rFonts w:ascii="Aptos" w:hAnsi="Aptos"/>
          <w:color w:val="E0004D"/>
          <w:sz w:val="26"/>
          <w:szCs w:val="26"/>
        </w:rPr>
      </w:pPr>
      <w:r w:rsidRPr="0051775A">
        <w:rPr>
          <w:rFonts w:ascii="Aptos" w:hAnsi="Aptos"/>
          <w:color w:val="E0004D"/>
          <w:sz w:val="26"/>
          <w:szCs w:val="26"/>
        </w:rPr>
        <w:t>Community boards - what are they?</w:t>
      </w:r>
      <w:bookmarkEnd w:id="0"/>
    </w:p>
    <w:p w:rsidRPr="0051775A" w:rsidR="004E4822" w:rsidP="00FA7534" w:rsidRDefault="004E4822" w14:paraId="48A869C0" w14:textId="7E5CDC32">
      <w:pPr>
        <w:pStyle w:val="Heading1"/>
        <w:spacing w:after="240"/>
        <w:rPr>
          <w:rFonts w:ascii="Aptos" w:hAnsi="Aptos"/>
          <w:i/>
          <w:iCs/>
          <w:color w:val="auto"/>
          <w:sz w:val="26"/>
          <w:szCs w:val="26"/>
        </w:rPr>
      </w:pPr>
      <w:r w:rsidRPr="0051775A">
        <w:rPr>
          <w:rFonts w:ascii="Aptos" w:hAnsi="Aptos"/>
          <w:i/>
          <w:iCs/>
          <w:color w:val="auto"/>
          <w:sz w:val="26"/>
          <w:szCs w:val="26"/>
        </w:rPr>
        <w:t xml:space="preserve">Ngā Poari Hapori – he aha </w:t>
      </w:r>
      <w:r w:rsidRPr="0051775A" w:rsidR="003038C8">
        <w:rPr>
          <w:rFonts w:ascii="Aptos" w:hAnsi="Aptos"/>
          <w:i/>
          <w:iCs/>
          <w:color w:val="auto"/>
          <w:sz w:val="26"/>
          <w:szCs w:val="26"/>
        </w:rPr>
        <w:t>ēnei?</w:t>
      </w:r>
    </w:p>
    <w:p w:rsidRPr="0051775A" w:rsidR="00FA7534" w:rsidP="00FA7534" w:rsidRDefault="00FA7534" w14:paraId="43137E40" w14:textId="31A670A0">
      <w:pPr>
        <w:pStyle w:val="BodyText"/>
        <w:spacing w:after="120"/>
        <w:rPr>
          <w:rFonts w:ascii="Aptos" w:hAnsi="Aptos"/>
          <w:color w:val="auto"/>
          <w:sz w:val="22"/>
          <w:szCs w:val="22"/>
        </w:rPr>
      </w:pPr>
      <w:r w:rsidRPr="0051775A">
        <w:rPr>
          <w:rFonts w:ascii="Aptos" w:hAnsi="Aptos"/>
          <w:color w:val="auto"/>
          <w:sz w:val="22"/>
          <w:szCs w:val="22"/>
        </w:rPr>
        <w:t xml:space="preserve">Community boards are “unincorporated" bodies </w:t>
      </w:r>
      <w:r w:rsidRPr="0051775A" w:rsidR="000A49FB">
        <w:rPr>
          <w:rFonts w:ascii="Aptos" w:hAnsi="Aptos"/>
          <w:color w:val="auto"/>
          <w:sz w:val="22"/>
          <w:szCs w:val="22"/>
        </w:rPr>
        <w:t xml:space="preserve">that </w:t>
      </w:r>
      <w:r w:rsidRPr="0051775A">
        <w:rPr>
          <w:rFonts w:ascii="Aptos" w:hAnsi="Aptos"/>
          <w:color w:val="auto"/>
          <w:sz w:val="22"/>
          <w:szCs w:val="22"/>
        </w:rPr>
        <w:t>are neither local authorities nor committees of a local authority</w:t>
      </w:r>
      <w:r w:rsidRPr="0051775A">
        <w:rPr>
          <w:rFonts w:ascii="Aptos" w:hAnsi="Aptos"/>
          <w:i/>
          <w:color w:val="auto"/>
          <w:sz w:val="22"/>
          <w:szCs w:val="22"/>
        </w:rPr>
        <w:t>.</w:t>
      </w:r>
      <w:r w:rsidRPr="0051775A">
        <w:rPr>
          <w:rFonts w:ascii="Aptos" w:hAnsi="Aptos"/>
          <w:color w:val="auto"/>
          <w:sz w:val="22"/>
          <w:szCs w:val="22"/>
        </w:rPr>
        <w:t xml:space="preserve"> </w:t>
      </w:r>
    </w:p>
    <w:p w:rsidRPr="0051775A" w:rsidR="00FA7534" w:rsidP="00FA7534" w:rsidRDefault="00FA7534" w14:paraId="5DDF44E0" w14:textId="77777777">
      <w:pPr>
        <w:pStyle w:val="BodyText"/>
        <w:spacing w:after="120"/>
        <w:rPr>
          <w:rFonts w:ascii="Aptos" w:hAnsi="Aptos"/>
          <w:color w:val="auto"/>
          <w:sz w:val="22"/>
          <w:szCs w:val="22"/>
        </w:rPr>
      </w:pPr>
      <w:r w:rsidRPr="0051775A">
        <w:rPr>
          <w:rFonts w:ascii="Aptos" w:hAnsi="Aptos"/>
          <w:color w:val="auto"/>
          <w:sz w:val="22"/>
          <w:szCs w:val="22"/>
        </w:rPr>
        <w:t xml:space="preserve">The </w:t>
      </w:r>
      <w:r w:rsidRPr="0051775A" w:rsidR="00392B60">
        <w:rPr>
          <w:rFonts w:ascii="Aptos" w:hAnsi="Aptos"/>
          <w:color w:val="auto"/>
          <w:sz w:val="22"/>
          <w:szCs w:val="22"/>
        </w:rPr>
        <w:t>Local Government Act 2002 (</w:t>
      </w:r>
      <w:r w:rsidRPr="0051775A">
        <w:rPr>
          <w:rFonts w:ascii="Aptos" w:hAnsi="Aptos"/>
          <w:color w:val="auto"/>
          <w:sz w:val="22"/>
          <w:szCs w:val="22"/>
        </w:rPr>
        <w:t>LGA</w:t>
      </w:r>
      <w:r w:rsidRPr="0051775A" w:rsidR="00392B60">
        <w:rPr>
          <w:rFonts w:ascii="Aptos" w:hAnsi="Aptos"/>
          <w:color w:val="auto"/>
          <w:sz w:val="22"/>
          <w:szCs w:val="22"/>
        </w:rPr>
        <w:t>)</w:t>
      </w:r>
      <w:r w:rsidRPr="0051775A">
        <w:rPr>
          <w:rFonts w:ascii="Aptos" w:hAnsi="Aptos"/>
          <w:color w:val="auto"/>
          <w:sz w:val="22"/>
          <w:szCs w:val="22"/>
        </w:rPr>
        <w:t xml:space="preserve"> sets out the role and powers of community boards, including things they may not do, e.g. acquire, hold or dispose of property; appoint, remove or suspend staff. It also provides the statutory framework within which boards must operate, including particular rules and processes which govern how they work.  </w:t>
      </w:r>
    </w:p>
    <w:p w:rsidRPr="0051775A" w:rsidR="00FA7534" w:rsidP="00FA7534" w:rsidRDefault="00FA7534" w14:paraId="5962273B" w14:textId="77777777">
      <w:pPr>
        <w:pStyle w:val="BodyText"/>
        <w:spacing w:after="120"/>
        <w:rPr>
          <w:rFonts w:ascii="Aptos" w:hAnsi="Aptos"/>
          <w:color w:val="auto"/>
          <w:sz w:val="22"/>
          <w:szCs w:val="22"/>
        </w:rPr>
      </w:pPr>
      <w:r w:rsidRPr="0051775A">
        <w:rPr>
          <w:rFonts w:ascii="Aptos" w:hAnsi="Aptos"/>
          <w:color w:val="auto"/>
          <w:sz w:val="22"/>
          <w:szCs w:val="22"/>
        </w:rPr>
        <w:t xml:space="preserve">Community boards may be established in a territorial authority district </w:t>
      </w:r>
      <w:r w:rsidRPr="0051775A" w:rsidR="00392B60">
        <w:rPr>
          <w:rFonts w:ascii="Aptos" w:hAnsi="Aptos"/>
          <w:color w:val="auto"/>
          <w:sz w:val="22"/>
          <w:szCs w:val="22"/>
        </w:rPr>
        <w:t xml:space="preserve">but </w:t>
      </w:r>
      <w:r w:rsidRPr="0051775A">
        <w:rPr>
          <w:rFonts w:ascii="Aptos" w:hAnsi="Aptos"/>
          <w:color w:val="auto"/>
          <w:sz w:val="22"/>
          <w:szCs w:val="22"/>
        </w:rPr>
        <w:t>not in regions. They may be established</w:t>
      </w:r>
      <w:r w:rsidRPr="0051775A" w:rsidR="00392B60">
        <w:rPr>
          <w:rFonts w:ascii="Aptos" w:hAnsi="Aptos"/>
          <w:color w:val="auto"/>
          <w:sz w:val="22"/>
          <w:szCs w:val="22"/>
        </w:rPr>
        <w:t xml:space="preserve"> as the result of </w:t>
      </w:r>
      <w:r w:rsidRPr="0051775A">
        <w:rPr>
          <w:rFonts w:ascii="Aptos" w:hAnsi="Aptos"/>
          <w:color w:val="auto"/>
          <w:sz w:val="22"/>
          <w:szCs w:val="22"/>
        </w:rPr>
        <w:t>a local government reorganisation</w:t>
      </w:r>
      <w:r w:rsidRPr="0051775A" w:rsidR="00392B60">
        <w:rPr>
          <w:rFonts w:ascii="Aptos" w:hAnsi="Aptos"/>
          <w:color w:val="auto"/>
          <w:sz w:val="22"/>
          <w:szCs w:val="22"/>
        </w:rPr>
        <w:t>,</w:t>
      </w:r>
      <w:r w:rsidRPr="0051775A">
        <w:rPr>
          <w:rFonts w:ascii="Aptos" w:hAnsi="Aptos"/>
          <w:color w:val="auto"/>
          <w:sz w:val="22"/>
          <w:szCs w:val="22"/>
        </w:rPr>
        <w:t xml:space="preserve"> a proposal by electors </w:t>
      </w:r>
      <w:r w:rsidRPr="0051775A" w:rsidR="00392B60">
        <w:rPr>
          <w:rFonts w:ascii="Aptos" w:hAnsi="Aptos"/>
          <w:color w:val="auto"/>
          <w:sz w:val="22"/>
          <w:szCs w:val="22"/>
        </w:rPr>
        <w:t>under</w:t>
      </w:r>
      <w:r w:rsidRPr="0051775A">
        <w:rPr>
          <w:rFonts w:ascii="Aptos" w:hAnsi="Aptos"/>
          <w:color w:val="auto"/>
          <w:sz w:val="22"/>
          <w:szCs w:val="22"/>
        </w:rPr>
        <w:t xml:space="preserve"> Schedule 6 </w:t>
      </w:r>
      <w:r w:rsidRPr="0051775A" w:rsidR="00392B60">
        <w:rPr>
          <w:rFonts w:ascii="Aptos" w:hAnsi="Aptos"/>
          <w:color w:val="auto"/>
          <w:sz w:val="22"/>
          <w:szCs w:val="22"/>
        </w:rPr>
        <w:t xml:space="preserve">of the </w:t>
      </w:r>
      <w:r w:rsidRPr="0051775A">
        <w:rPr>
          <w:rFonts w:ascii="Aptos" w:hAnsi="Aptos"/>
          <w:color w:val="auto"/>
          <w:sz w:val="22"/>
          <w:szCs w:val="22"/>
        </w:rPr>
        <w:t>LGA</w:t>
      </w:r>
      <w:r w:rsidRPr="0051775A" w:rsidR="00392B60">
        <w:rPr>
          <w:rFonts w:ascii="Aptos" w:hAnsi="Aptos"/>
          <w:color w:val="auto"/>
          <w:sz w:val="22"/>
          <w:szCs w:val="22"/>
        </w:rPr>
        <w:t>, or</w:t>
      </w:r>
      <w:r w:rsidRPr="0051775A">
        <w:rPr>
          <w:rFonts w:ascii="Aptos" w:hAnsi="Aptos"/>
          <w:color w:val="auto"/>
          <w:sz w:val="22"/>
          <w:szCs w:val="22"/>
        </w:rPr>
        <w:t xml:space="preserve"> through a representation review process undertaken by the territorial authority. They can only be disestablished by a reorganisation or as the result of a territorial authority representation review.  </w:t>
      </w:r>
    </w:p>
    <w:p w:rsidRPr="0051775A" w:rsidR="00FA7534" w:rsidP="00FA7534" w:rsidRDefault="00FA7534" w14:paraId="2587E4D1" w14:textId="77777777">
      <w:pPr>
        <w:pStyle w:val="BodyText"/>
        <w:spacing w:after="120"/>
        <w:rPr>
          <w:rFonts w:ascii="Aptos" w:hAnsi="Aptos"/>
          <w:color w:val="auto"/>
          <w:sz w:val="22"/>
          <w:szCs w:val="22"/>
        </w:rPr>
      </w:pPr>
      <w:r w:rsidRPr="0051775A">
        <w:rPr>
          <w:rFonts w:ascii="Aptos" w:hAnsi="Aptos"/>
          <w:color w:val="auto"/>
          <w:sz w:val="22"/>
          <w:szCs w:val="22"/>
        </w:rPr>
        <w:t xml:space="preserve">For the 2022 local authority elections, there will be 110 community boards, established in 40 territorial authorities across New Zealand, covering both urban and rural areas. </w:t>
      </w:r>
      <w:r w:rsidRPr="0051775A" w:rsidR="00392B60">
        <w:rPr>
          <w:rFonts w:ascii="Aptos" w:hAnsi="Aptos"/>
          <w:color w:val="auto"/>
          <w:sz w:val="22"/>
          <w:szCs w:val="22"/>
        </w:rPr>
        <w:t xml:space="preserve">Of these 40, </w:t>
      </w:r>
      <w:r w:rsidRPr="0051775A">
        <w:rPr>
          <w:rFonts w:ascii="Aptos" w:hAnsi="Aptos"/>
          <w:color w:val="auto"/>
          <w:sz w:val="22"/>
          <w:szCs w:val="22"/>
        </w:rPr>
        <w:t>11 will have full city/district</w:t>
      </w:r>
      <w:r w:rsidRPr="0051775A" w:rsidR="00763169">
        <w:rPr>
          <w:rFonts w:ascii="Aptos" w:hAnsi="Aptos"/>
          <w:color w:val="auto"/>
          <w:sz w:val="22"/>
          <w:szCs w:val="22"/>
        </w:rPr>
        <w:t>-wide</w:t>
      </w:r>
      <w:r w:rsidRPr="0051775A">
        <w:rPr>
          <w:rFonts w:ascii="Aptos" w:hAnsi="Aptos"/>
          <w:color w:val="auto"/>
          <w:sz w:val="22"/>
          <w:szCs w:val="22"/>
        </w:rPr>
        <w:t xml:space="preserve"> coverage by</w:t>
      </w:r>
      <w:r w:rsidRPr="0051775A" w:rsidR="00E86C3C">
        <w:rPr>
          <w:rFonts w:ascii="Aptos" w:hAnsi="Aptos"/>
          <w:color w:val="auto"/>
          <w:sz w:val="22"/>
          <w:szCs w:val="22"/>
        </w:rPr>
        <w:t xml:space="preserve"> community boards.</w:t>
      </w:r>
    </w:p>
    <w:p w:rsidRPr="0051775A" w:rsidR="00E86C3C" w:rsidP="00E86C3C" w:rsidRDefault="00E86C3C" w14:paraId="6961EC5B" w14:textId="77777777">
      <w:pPr>
        <w:pStyle w:val="BodyText"/>
        <w:rPr>
          <w:rFonts w:ascii="Aptos" w:hAnsi="Aptos"/>
          <w:color w:val="auto"/>
          <w:sz w:val="22"/>
          <w:szCs w:val="22"/>
        </w:rPr>
      </w:pPr>
      <w:r w:rsidRPr="0051775A">
        <w:rPr>
          <w:rFonts w:ascii="Aptos" w:hAnsi="Aptos"/>
          <w:color w:val="auto"/>
          <w:sz w:val="22"/>
          <w:szCs w:val="22"/>
        </w:rPr>
        <w:t xml:space="preserve">Community boards must consist of no fewer than four and no more than 12 members. At least four members must be elected, and boards may also include members appointed by the territorial authority as long as their number is less than half the total number of members.  </w:t>
      </w:r>
    </w:p>
    <w:p w:rsidRPr="0051775A" w:rsidR="00E86C3C" w:rsidP="00E86C3C" w:rsidRDefault="00E86C3C" w14:paraId="6CB5555E" w14:textId="77777777">
      <w:pPr>
        <w:pStyle w:val="BodyText"/>
        <w:rPr>
          <w:rFonts w:ascii="Aptos" w:hAnsi="Aptos"/>
          <w:color w:val="auto"/>
          <w:sz w:val="22"/>
          <w:szCs w:val="22"/>
        </w:rPr>
      </w:pPr>
      <w:r w:rsidRPr="0051775A">
        <w:rPr>
          <w:rFonts w:ascii="Aptos" w:hAnsi="Aptos"/>
          <w:color w:val="auto"/>
          <w:sz w:val="22"/>
          <w:szCs w:val="22"/>
        </w:rPr>
        <w:t xml:space="preserve">At elections, candidates may stand for both a community board and the council, but if elected to both are deemed to have vacated the community board position and to have been elected to the council only. </w:t>
      </w:r>
    </w:p>
    <w:p w:rsidRPr="0051775A" w:rsidR="00E86C3C" w:rsidP="00E86C3C" w:rsidRDefault="00E86C3C" w14:paraId="0398F016" w14:textId="77777777">
      <w:pPr>
        <w:pStyle w:val="BodyText"/>
        <w:rPr>
          <w:rFonts w:ascii="Aptos" w:hAnsi="Aptos"/>
          <w:color w:val="auto"/>
          <w:sz w:val="22"/>
          <w:szCs w:val="22"/>
        </w:rPr>
      </w:pPr>
      <w:r w:rsidRPr="0051775A">
        <w:rPr>
          <w:rFonts w:ascii="Aptos" w:hAnsi="Aptos"/>
          <w:color w:val="auto"/>
          <w:sz w:val="22"/>
          <w:szCs w:val="22"/>
        </w:rPr>
        <w:t>Council staff can stand for and be elected to a community board. They may also stand for election to a council, but, in this case, if elected, must resign from their position with that council if they intend to take up the position of councillor.</w:t>
      </w:r>
    </w:p>
    <w:p w:rsidRPr="00501D76" w:rsidR="00FF5889" w:rsidP="00E86C3C" w:rsidRDefault="00FF5889" w14:paraId="1D3F3610" w14:textId="77777777">
      <w:pPr>
        <w:pStyle w:val="BodyText"/>
        <w:rPr>
          <w:rFonts w:ascii="Aptos" w:hAnsi="Aptos"/>
        </w:rPr>
      </w:pPr>
    </w:p>
    <w:p w:rsidRPr="0051775A" w:rsidR="00FF5889" w:rsidP="00FF5889" w:rsidRDefault="00FF5889" w14:paraId="1D09D4E3" w14:textId="77777777">
      <w:pPr>
        <w:pStyle w:val="Heading1"/>
        <w:spacing w:after="240"/>
        <w:rPr>
          <w:rFonts w:ascii="Aptos" w:hAnsi="Aptos"/>
          <w:color w:val="E0004D"/>
          <w:sz w:val="26"/>
          <w:szCs w:val="26"/>
        </w:rPr>
      </w:pPr>
      <w:bookmarkStart w:name="_Toc106106728" w:id="1"/>
      <w:r w:rsidRPr="0051775A">
        <w:rPr>
          <w:rFonts w:ascii="Aptos" w:hAnsi="Aptos"/>
          <w:color w:val="E0004D"/>
          <w:sz w:val="26"/>
          <w:szCs w:val="26"/>
        </w:rPr>
        <w:t>Community boards – what do they do? What can they do?</w:t>
      </w:r>
      <w:bookmarkEnd w:id="1"/>
    </w:p>
    <w:p w:rsidRPr="0051775A" w:rsidR="003038C8" w:rsidP="00FF5889" w:rsidRDefault="00F829D1" w14:paraId="217DA986" w14:textId="3E8B1F71">
      <w:pPr>
        <w:pStyle w:val="Heading1"/>
        <w:spacing w:after="240"/>
        <w:rPr>
          <w:rFonts w:ascii="Aptos" w:hAnsi="Aptos"/>
          <w:i/>
          <w:iCs/>
          <w:color w:val="auto"/>
          <w:sz w:val="26"/>
          <w:szCs w:val="26"/>
        </w:rPr>
      </w:pPr>
      <w:r w:rsidRPr="0051775A">
        <w:rPr>
          <w:rFonts w:ascii="Aptos" w:hAnsi="Aptos"/>
          <w:i/>
          <w:iCs/>
          <w:color w:val="auto"/>
          <w:sz w:val="26"/>
          <w:szCs w:val="26"/>
        </w:rPr>
        <w:t xml:space="preserve">Ngā </w:t>
      </w:r>
      <w:r w:rsidRPr="0051775A" w:rsidR="00300296">
        <w:rPr>
          <w:rFonts w:ascii="Aptos" w:hAnsi="Aptos"/>
          <w:i/>
          <w:iCs/>
          <w:color w:val="auto"/>
          <w:sz w:val="26"/>
          <w:szCs w:val="26"/>
        </w:rPr>
        <w:t xml:space="preserve">Poari Hapori – he aha ā rātou mahi? He aha hoki ā </w:t>
      </w:r>
      <w:r w:rsidRPr="0051775A" w:rsidR="0054026A">
        <w:rPr>
          <w:rFonts w:ascii="Aptos" w:hAnsi="Aptos"/>
          <w:i/>
          <w:iCs/>
          <w:color w:val="auto"/>
          <w:sz w:val="26"/>
          <w:szCs w:val="26"/>
        </w:rPr>
        <w:t>rātou ka taea?</w:t>
      </w:r>
    </w:p>
    <w:p w:rsidRPr="0051775A" w:rsidR="00FF5889" w:rsidP="00FF5889" w:rsidRDefault="00FF5889" w14:paraId="1D38D079" w14:textId="77777777">
      <w:pPr>
        <w:pStyle w:val="BodyText"/>
        <w:spacing w:after="120"/>
        <w:rPr>
          <w:rFonts w:ascii="Aptos" w:hAnsi="Aptos"/>
          <w:color w:val="auto"/>
          <w:sz w:val="22"/>
          <w:szCs w:val="22"/>
        </w:rPr>
      </w:pPr>
      <w:r w:rsidRPr="0051775A">
        <w:rPr>
          <w:rFonts w:ascii="Aptos" w:hAnsi="Aptos"/>
          <w:color w:val="auto"/>
          <w:sz w:val="22"/>
          <w:szCs w:val="22"/>
        </w:rPr>
        <w:t>The role of a community board is to:</w:t>
      </w:r>
    </w:p>
    <w:p w:rsidRPr="0051775A" w:rsidR="00FF5889" w:rsidP="00FF5889" w:rsidRDefault="00FF5889" w14:paraId="27A27ACA" w14:textId="77777777">
      <w:pPr>
        <w:pStyle w:val="BodyText"/>
        <w:numPr>
          <w:ilvl w:val="0"/>
          <w:numId w:val="1"/>
        </w:numPr>
        <w:spacing w:after="60"/>
        <w:ind w:left="851" w:hanging="425"/>
        <w:rPr>
          <w:rFonts w:ascii="Aptos" w:hAnsi="Aptos"/>
          <w:i/>
          <w:color w:val="auto"/>
          <w:sz w:val="22"/>
          <w:szCs w:val="22"/>
        </w:rPr>
      </w:pPr>
      <w:r w:rsidRPr="0051775A">
        <w:rPr>
          <w:rFonts w:ascii="Aptos" w:hAnsi="Aptos"/>
          <w:i/>
          <w:color w:val="auto"/>
          <w:sz w:val="22"/>
          <w:szCs w:val="22"/>
        </w:rPr>
        <w:t>represent, and act as an advocate for, the interests of its community</w:t>
      </w:r>
    </w:p>
    <w:p w:rsidRPr="0051775A" w:rsidR="00FF5889" w:rsidP="00FF5889" w:rsidRDefault="00FF5889" w14:paraId="1F4D6024" w14:textId="77777777">
      <w:pPr>
        <w:pStyle w:val="BodyText"/>
        <w:numPr>
          <w:ilvl w:val="0"/>
          <w:numId w:val="1"/>
        </w:numPr>
        <w:spacing w:after="60"/>
        <w:ind w:left="851" w:hanging="425"/>
        <w:rPr>
          <w:rFonts w:ascii="Aptos" w:hAnsi="Aptos"/>
          <w:i/>
          <w:color w:val="auto"/>
          <w:sz w:val="22"/>
          <w:szCs w:val="22"/>
        </w:rPr>
      </w:pPr>
      <w:r w:rsidRPr="0051775A">
        <w:rPr>
          <w:rFonts w:ascii="Aptos" w:hAnsi="Aptos"/>
          <w:i/>
          <w:color w:val="auto"/>
          <w:sz w:val="22"/>
          <w:szCs w:val="22"/>
        </w:rPr>
        <w:t>consider and report on all matters referred to it by the territorial authority, or any matter of interest or concern to the community board</w:t>
      </w:r>
    </w:p>
    <w:p w:rsidRPr="0051775A" w:rsidR="00FF5889" w:rsidP="00FF5889" w:rsidRDefault="00FF5889" w14:paraId="766E06DD" w14:textId="77777777">
      <w:pPr>
        <w:pStyle w:val="BodyText"/>
        <w:numPr>
          <w:ilvl w:val="0"/>
          <w:numId w:val="1"/>
        </w:numPr>
        <w:spacing w:after="60"/>
        <w:ind w:left="851" w:hanging="425"/>
        <w:rPr>
          <w:rFonts w:ascii="Aptos" w:hAnsi="Aptos"/>
          <w:i/>
          <w:color w:val="auto"/>
          <w:sz w:val="22"/>
          <w:szCs w:val="22"/>
        </w:rPr>
      </w:pPr>
      <w:r w:rsidRPr="0051775A">
        <w:rPr>
          <w:rFonts w:ascii="Aptos" w:hAnsi="Aptos"/>
          <w:i/>
          <w:color w:val="auto"/>
          <w:sz w:val="22"/>
          <w:szCs w:val="22"/>
        </w:rPr>
        <w:t>maintain an overview of services provided by the territorial authority within the community</w:t>
      </w:r>
    </w:p>
    <w:p w:rsidRPr="0051775A" w:rsidR="00FF5889" w:rsidP="00FF5889" w:rsidRDefault="00FF5889" w14:paraId="760A388E" w14:textId="77777777">
      <w:pPr>
        <w:pStyle w:val="BodyText"/>
        <w:numPr>
          <w:ilvl w:val="0"/>
          <w:numId w:val="1"/>
        </w:numPr>
        <w:spacing w:after="60"/>
        <w:ind w:left="851" w:hanging="425"/>
        <w:rPr>
          <w:rFonts w:ascii="Aptos" w:hAnsi="Aptos"/>
          <w:i/>
          <w:color w:val="auto"/>
          <w:sz w:val="22"/>
          <w:szCs w:val="22"/>
        </w:rPr>
      </w:pPr>
      <w:r w:rsidRPr="0051775A">
        <w:rPr>
          <w:rFonts w:ascii="Aptos" w:hAnsi="Aptos"/>
          <w:i/>
          <w:color w:val="auto"/>
          <w:sz w:val="22"/>
          <w:szCs w:val="22"/>
        </w:rPr>
        <w:t>prepare an annual submission to the territorial authority for expenditure within the community</w:t>
      </w:r>
    </w:p>
    <w:p w:rsidRPr="0051775A" w:rsidR="00FF5889" w:rsidP="00FF5889" w:rsidRDefault="00FF5889" w14:paraId="01288B90" w14:textId="77777777">
      <w:pPr>
        <w:pStyle w:val="BodyText"/>
        <w:numPr>
          <w:ilvl w:val="0"/>
          <w:numId w:val="1"/>
        </w:numPr>
        <w:spacing w:after="60"/>
        <w:ind w:left="851" w:hanging="425"/>
        <w:rPr>
          <w:rFonts w:ascii="Aptos" w:hAnsi="Aptos"/>
          <w:i/>
          <w:color w:val="auto"/>
          <w:sz w:val="22"/>
          <w:szCs w:val="22"/>
        </w:rPr>
      </w:pPr>
      <w:r w:rsidRPr="0051775A">
        <w:rPr>
          <w:rFonts w:ascii="Aptos" w:hAnsi="Aptos"/>
          <w:i/>
          <w:color w:val="auto"/>
          <w:sz w:val="22"/>
          <w:szCs w:val="22"/>
        </w:rPr>
        <w:t>communicate with community organisations and special interest groups within the community</w:t>
      </w:r>
    </w:p>
    <w:p w:rsidRPr="0051775A" w:rsidR="00FF5889" w:rsidP="00FF5889" w:rsidRDefault="00FF5889" w14:paraId="0B7EBD0D" w14:textId="77777777">
      <w:pPr>
        <w:pStyle w:val="BodyText"/>
        <w:numPr>
          <w:ilvl w:val="0"/>
          <w:numId w:val="1"/>
        </w:numPr>
        <w:ind w:left="851" w:hanging="425"/>
        <w:rPr>
          <w:rFonts w:ascii="Aptos" w:hAnsi="Aptos"/>
          <w:i/>
          <w:color w:val="auto"/>
          <w:sz w:val="22"/>
          <w:szCs w:val="22"/>
        </w:rPr>
      </w:pPr>
      <w:r w:rsidRPr="0051775A">
        <w:rPr>
          <w:rFonts w:ascii="Aptos" w:hAnsi="Aptos"/>
          <w:i/>
          <w:color w:val="auto"/>
          <w:sz w:val="22"/>
          <w:szCs w:val="22"/>
        </w:rPr>
        <w:t>undertake any other responsibilities that are delegated to it by the territorial authority.</w:t>
      </w:r>
    </w:p>
    <w:p w:rsidRPr="0051775A" w:rsidR="005F2277" w:rsidP="00F375C1" w:rsidRDefault="00FF5889" w14:paraId="38160931" w14:textId="5F65EC4B">
      <w:pPr>
        <w:pStyle w:val="BodyText"/>
        <w:rPr>
          <w:rFonts w:ascii="Aptos" w:hAnsi="Aptos"/>
          <w:color w:val="auto"/>
          <w:sz w:val="22"/>
          <w:szCs w:val="22"/>
        </w:rPr>
      </w:pPr>
      <w:r w:rsidRPr="0051775A">
        <w:rPr>
          <w:rFonts w:ascii="Aptos" w:hAnsi="Aptos"/>
          <w:color w:val="auto"/>
          <w:sz w:val="22"/>
          <w:szCs w:val="22"/>
        </w:rPr>
        <w:t xml:space="preserve">It is important to understand the overriding nature of this statutory role of community boards. With the exception of (f), relating to delegations of responsibilities, the role exists independent of the views a council may have regarding particular activities community boards should undertake in its area.   </w:t>
      </w:r>
    </w:p>
    <w:p w:rsidRPr="0051775A" w:rsidR="00FF5889" w:rsidP="00FF5889" w:rsidRDefault="00FF5889" w14:paraId="3366D7F5" w14:textId="77777777">
      <w:pPr>
        <w:pStyle w:val="BodyText"/>
        <w:rPr>
          <w:rFonts w:ascii="Aptos" w:hAnsi="Aptos"/>
          <w:color w:val="auto"/>
          <w:sz w:val="22"/>
          <w:szCs w:val="22"/>
        </w:rPr>
      </w:pPr>
      <w:r w:rsidRPr="0051775A">
        <w:rPr>
          <w:rFonts w:ascii="Aptos" w:hAnsi="Aptos"/>
          <w:color w:val="auto"/>
          <w:sz w:val="22"/>
          <w:szCs w:val="22"/>
        </w:rPr>
        <w:t>Aside from possible delegations of decision-making responsibilities from the council, the statutory community board role is primarily concerned with representing and advocating on behalf of its community, and providing advice to and communicating with the community and also council about local issues.</w:t>
      </w:r>
      <w:r w:rsidRPr="0051775A" w:rsidR="007B05D6">
        <w:rPr>
          <w:rFonts w:ascii="Aptos" w:hAnsi="Aptos"/>
          <w:color w:val="auto"/>
          <w:sz w:val="22"/>
          <w:szCs w:val="22"/>
        </w:rPr>
        <w:t xml:space="preserve"> These broad groupings of the board role are addressed further below. </w:t>
      </w:r>
    </w:p>
    <w:p w:rsidRPr="00D144FB" w:rsidR="00FF5889" w:rsidP="00FF5889" w:rsidRDefault="00FF5889" w14:paraId="0B779D89" w14:textId="77777777">
      <w:pPr>
        <w:pStyle w:val="Heading2"/>
        <w:rPr>
          <w:rFonts w:ascii="Aptos" w:hAnsi="Aptos"/>
          <w:b/>
          <w:bCs/>
          <w:color w:val="0C2340"/>
          <w:sz w:val="24"/>
          <w:szCs w:val="24"/>
        </w:rPr>
      </w:pPr>
      <w:bookmarkStart w:name="_Toc106106729" w:id="2"/>
      <w:r w:rsidRPr="00D144FB">
        <w:rPr>
          <w:rFonts w:ascii="Aptos" w:hAnsi="Aptos"/>
          <w:b/>
          <w:bCs/>
          <w:color w:val="0C2340"/>
          <w:sz w:val="24"/>
          <w:szCs w:val="24"/>
        </w:rPr>
        <w:t>Representation and advocacy</w:t>
      </w:r>
      <w:bookmarkEnd w:id="2"/>
    </w:p>
    <w:p w:rsidRPr="00D144FB" w:rsidR="00FF5889" w:rsidP="00FF5889" w:rsidRDefault="00FF5889" w14:paraId="06E347D8" w14:textId="77777777">
      <w:pPr>
        <w:pStyle w:val="BodyText"/>
        <w:rPr>
          <w:rFonts w:ascii="Aptos" w:hAnsi="Aptos"/>
          <w:color w:val="auto"/>
          <w:sz w:val="22"/>
          <w:szCs w:val="22"/>
        </w:rPr>
      </w:pPr>
      <w:r w:rsidRPr="00D144FB">
        <w:rPr>
          <w:rFonts w:ascii="Aptos" w:hAnsi="Aptos"/>
          <w:color w:val="auto"/>
          <w:sz w:val="22"/>
          <w:szCs w:val="22"/>
        </w:rPr>
        <w:t xml:space="preserve">The role “to represent, and act as an advocate for, the interests of the community” was added in 2002. This recognised the important role community boards play, and were playing, as advocates and champions for their communities, and to remove any doubt that this is a legitimate activity for boards. </w:t>
      </w:r>
    </w:p>
    <w:p w:rsidRPr="00D144FB" w:rsidR="00FF5889" w:rsidP="00FF5889" w:rsidRDefault="00FF5889" w14:paraId="5847F05A" w14:textId="77777777">
      <w:pPr>
        <w:pStyle w:val="BodyText"/>
        <w:spacing w:after="120"/>
        <w:rPr>
          <w:rFonts w:ascii="Aptos" w:hAnsi="Aptos"/>
          <w:color w:val="auto"/>
          <w:sz w:val="22"/>
          <w:szCs w:val="22"/>
        </w:rPr>
      </w:pPr>
      <w:r w:rsidRPr="00D144FB">
        <w:rPr>
          <w:rFonts w:ascii="Aptos" w:hAnsi="Aptos"/>
          <w:color w:val="auto"/>
          <w:sz w:val="22"/>
          <w:szCs w:val="22"/>
        </w:rPr>
        <w:t xml:space="preserve">The representation and advocacy role, driven by the promotion of community well-being, can be seen to operate at two levels. Firstly, it operates in a broad place-making sense by the promotion of community well-being for the distinct local community represented by the community board. Secondly, it operates in relation to specific issues, like responses to council policies, plans and bylaws, as well as in relation to council processes and procedures, such as the way in which council decisions are made and the allocation and distribution of resources.  </w:t>
      </w:r>
    </w:p>
    <w:p w:rsidRPr="00D144FB" w:rsidR="00EE3786" w:rsidP="00EE3786" w:rsidRDefault="00EE3786" w14:paraId="5ADC8017" w14:textId="77777777">
      <w:pPr>
        <w:pStyle w:val="BodyText"/>
        <w:spacing w:after="120"/>
        <w:rPr>
          <w:rFonts w:ascii="Aptos" w:hAnsi="Aptos"/>
          <w:color w:val="auto"/>
          <w:sz w:val="22"/>
          <w:szCs w:val="22"/>
        </w:rPr>
      </w:pPr>
      <w:r w:rsidRPr="00D144FB">
        <w:rPr>
          <w:rFonts w:ascii="Aptos" w:hAnsi="Aptos"/>
          <w:color w:val="auto"/>
          <w:sz w:val="22"/>
          <w:szCs w:val="22"/>
        </w:rPr>
        <w:t>Community boards have a number of tools that they can use to be effective advocates and “to act in the best interests” (Oath of Office) of their communities, including for example:</w:t>
      </w:r>
    </w:p>
    <w:p w:rsidRPr="00D144FB" w:rsidR="00EE3786" w:rsidP="00EE3786" w:rsidRDefault="00EE3786" w14:paraId="582AD290" w14:textId="77777777">
      <w:pPr>
        <w:pStyle w:val="BodyText"/>
        <w:numPr>
          <w:ilvl w:val="0"/>
          <w:numId w:val="3"/>
        </w:numPr>
        <w:spacing w:after="120"/>
        <w:rPr>
          <w:rFonts w:ascii="Aptos" w:hAnsi="Aptos"/>
          <w:color w:val="auto"/>
          <w:sz w:val="22"/>
          <w:szCs w:val="22"/>
        </w:rPr>
      </w:pPr>
      <w:r w:rsidRPr="00D144FB">
        <w:rPr>
          <w:rFonts w:ascii="Aptos" w:hAnsi="Aptos"/>
          <w:color w:val="auto"/>
          <w:sz w:val="22"/>
          <w:szCs w:val="22"/>
        </w:rPr>
        <w:t>developing a community plan, including the commissioning of research and surveys as input into this plan, to reflect community preferences and concerns</w:t>
      </w:r>
    </w:p>
    <w:p w:rsidRPr="00D144FB" w:rsidR="00EE3786" w:rsidP="00EE3786" w:rsidRDefault="00EE3786" w14:paraId="7DDCC0D7" w14:textId="77777777">
      <w:pPr>
        <w:pStyle w:val="BodyText"/>
        <w:numPr>
          <w:ilvl w:val="0"/>
          <w:numId w:val="3"/>
        </w:numPr>
        <w:spacing w:after="120"/>
        <w:rPr>
          <w:rFonts w:ascii="Aptos" w:hAnsi="Aptos"/>
          <w:color w:val="auto"/>
          <w:sz w:val="22"/>
          <w:szCs w:val="22"/>
        </w:rPr>
      </w:pPr>
      <w:r w:rsidRPr="00D144FB">
        <w:rPr>
          <w:rFonts w:ascii="Aptos" w:hAnsi="Aptos"/>
          <w:color w:val="auto"/>
          <w:sz w:val="22"/>
          <w:szCs w:val="22"/>
        </w:rPr>
        <w:t>making submissions on council policies and plans, including regional council policies and plans, and on proposed legislation and departmental consultation documents</w:t>
      </w:r>
    </w:p>
    <w:p w:rsidRPr="00D144FB" w:rsidR="00EE3786" w:rsidP="00EE3786" w:rsidRDefault="00EE3786" w14:paraId="18DEF2D7" w14:textId="77777777">
      <w:pPr>
        <w:pStyle w:val="BodyText"/>
        <w:numPr>
          <w:ilvl w:val="0"/>
          <w:numId w:val="3"/>
        </w:numPr>
        <w:spacing w:after="120"/>
        <w:rPr>
          <w:rFonts w:ascii="Aptos" w:hAnsi="Aptos"/>
          <w:color w:val="auto"/>
          <w:sz w:val="22"/>
          <w:szCs w:val="22"/>
        </w:rPr>
      </w:pPr>
      <w:r w:rsidRPr="00D144FB">
        <w:rPr>
          <w:rFonts w:ascii="Aptos" w:hAnsi="Aptos"/>
          <w:color w:val="auto"/>
          <w:sz w:val="22"/>
          <w:szCs w:val="22"/>
        </w:rPr>
        <w:t>lobbying councillors and committees as well as other organisations and individuals of influence</w:t>
      </w:r>
    </w:p>
    <w:p w:rsidRPr="00D144FB" w:rsidR="00EE3786" w:rsidP="00EE3786" w:rsidRDefault="00EE3786" w14:paraId="3C16E9F6" w14:textId="77777777">
      <w:pPr>
        <w:pStyle w:val="BodyText"/>
        <w:numPr>
          <w:ilvl w:val="0"/>
          <w:numId w:val="3"/>
        </w:numPr>
        <w:spacing w:after="120"/>
        <w:rPr>
          <w:rFonts w:ascii="Aptos" w:hAnsi="Aptos"/>
          <w:color w:val="auto"/>
          <w:sz w:val="22"/>
          <w:szCs w:val="22"/>
        </w:rPr>
      </w:pPr>
      <w:r w:rsidRPr="00D144FB">
        <w:rPr>
          <w:rFonts w:ascii="Aptos" w:hAnsi="Aptos"/>
          <w:color w:val="auto"/>
          <w:sz w:val="22"/>
          <w:szCs w:val="22"/>
        </w:rPr>
        <w:t>developing communication programmes with a view to influencing opinions.</w:t>
      </w:r>
    </w:p>
    <w:p w:rsidRPr="00D144FB" w:rsidR="00EE3786" w:rsidP="00EE3786" w:rsidRDefault="00EE3786" w14:paraId="561A63A0" w14:textId="77777777">
      <w:pPr>
        <w:pStyle w:val="BodyText"/>
        <w:rPr>
          <w:rFonts w:ascii="Aptos" w:hAnsi="Aptos"/>
          <w:color w:val="auto"/>
          <w:sz w:val="22"/>
          <w:szCs w:val="22"/>
        </w:rPr>
      </w:pPr>
      <w:r w:rsidRPr="00D144FB">
        <w:rPr>
          <w:rFonts w:ascii="Aptos" w:hAnsi="Aptos"/>
          <w:color w:val="auto"/>
          <w:sz w:val="22"/>
          <w:szCs w:val="22"/>
        </w:rPr>
        <w:t xml:space="preserve">Community boards’ ability to advocate, however, is not unconstrained. For example, they must act within budgetary constraints set by the council and they may need to rely on the council for staff support for helping to prepare documents and submissions and/or analysis of issues. </w:t>
      </w:r>
    </w:p>
    <w:p w:rsidRPr="00D144FB" w:rsidR="00EE3786" w:rsidP="00EE3786" w:rsidRDefault="00EE3786" w14:paraId="4D6CC21F" w14:textId="77777777">
      <w:pPr>
        <w:pStyle w:val="Heading2"/>
        <w:rPr>
          <w:rFonts w:ascii="Aptos" w:hAnsi="Aptos"/>
          <w:b/>
          <w:bCs/>
          <w:color w:val="0C2340"/>
          <w:sz w:val="24"/>
          <w:szCs w:val="24"/>
        </w:rPr>
      </w:pPr>
      <w:bookmarkStart w:name="_Toc106106730" w:id="3"/>
      <w:r w:rsidRPr="00D144FB">
        <w:rPr>
          <w:rFonts w:ascii="Aptos" w:hAnsi="Aptos"/>
          <w:b/>
          <w:bCs/>
          <w:color w:val="0C2340"/>
          <w:sz w:val="24"/>
          <w:szCs w:val="24"/>
        </w:rPr>
        <w:t>Advice and communication</w:t>
      </w:r>
      <w:bookmarkEnd w:id="3"/>
    </w:p>
    <w:p w:rsidRPr="00D144FB" w:rsidR="00EE3786" w:rsidP="00EE3786" w:rsidRDefault="00EE3786" w14:paraId="606006A9" w14:textId="77777777">
      <w:pPr>
        <w:pStyle w:val="BodyText"/>
        <w:spacing w:after="120"/>
        <w:rPr>
          <w:rFonts w:ascii="Aptos" w:hAnsi="Aptos"/>
          <w:color w:val="auto"/>
          <w:sz w:val="22"/>
          <w:szCs w:val="22"/>
        </w:rPr>
      </w:pPr>
      <w:r w:rsidRPr="00D144FB">
        <w:rPr>
          <w:rFonts w:ascii="Aptos" w:hAnsi="Aptos"/>
          <w:color w:val="auto"/>
          <w:sz w:val="22"/>
          <w:szCs w:val="22"/>
        </w:rPr>
        <w:t xml:space="preserve">Whereas representation and advocacy is about persuasion, advice and communication is about information, guidance and enlightenment. This role should be ‘a two-way street’ with community boards, as the ‘eyes and ears’ of their communities, providing information and advice to the council about local needs, issues and matters of concern; and, at the same time, conveying information and advice back to the </w:t>
      </w:r>
      <w:r w:rsidRPr="00D144FB">
        <w:rPr>
          <w:rFonts w:ascii="Aptos" w:hAnsi="Aptos"/>
          <w:color w:val="auto"/>
          <w:sz w:val="22"/>
          <w:szCs w:val="22"/>
        </w:rPr>
        <w:t xml:space="preserve">community from the council.  </w:t>
      </w:r>
    </w:p>
    <w:p w:rsidRPr="00D144FB" w:rsidR="00EE3786" w:rsidP="00EE3786" w:rsidRDefault="00EE3786" w14:paraId="5EEC74B5" w14:textId="77777777">
      <w:pPr>
        <w:pStyle w:val="BodyText"/>
        <w:spacing w:after="120"/>
        <w:rPr>
          <w:rFonts w:ascii="Aptos" w:hAnsi="Aptos"/>
          <w:color w:val="auto"/>
          <w:sz w:val="22"/>
          <w:szCs w:val="22"/>
        </w:rPr>
      </w:pPr>
      <w:r w:rsidRPr="00D144FB">
        <w:rPr>
          <w:rFonts w:ascii="Aptos" w:hAnsi="Aptos"/>
          <w:color w:val="auto"/>
          <w:sz w:val="22"/>
          <w:szCs w:val="22"/>
        </w:rPr>
        <w:t>In order to fulfil the role of being ‘the eyes and ears’ of the community, boards need effective processes and mechanisms for understanding what is going on in their communities. For example, boards should consider:</w:t>
      </w:r>
    </w:p>
    <w:p w:rsidRPr="00D144FB" w:rsidR="00EE3786" w:rsidP="00EE3786" w:rsidRDefault="00EE3786" w14:paraId="30463280" w14:textId="77777777">
      <w:pPr>
        <w:pStyle w:val="BodyText"/>
        <w:numPr>
          <w:ilvl w:val="0"/>
          <w:numId w:val="4"/>
        </w:numPr>
        <w:spacing w:after="120"/>
        <w:rPr>
          <w:rFonts w:ascii="Aptos" w:hAnsi="Aptos"/>
          <w:color w:val="auto"/>
          <w:sz w:val="22"/>
          <w:szCs w:val="22"/>
        </w:rPr>
      </w:pPr>
      <w:r w:rsidRPr="00D144FB">
        <w:rPr>
          <w:rFonts w:ascii="Aptos" w:hAnsi="Aptos"/>
          <w:color w:val="auto"/>
          <w:sz w:val="22"/>
          <w:szCs w:val="22"/>
        </w:rPr>
        <w:t>holding public forums at the start of community board meetings</w:t>
      </w:r>
    </w:p>
    <w:p w:rsidRPr="00D144FB" w:rsidR="00EE3786" w:rsidP="00EE3786" w:rsidRDefault="00EE3786" w14:paraId="100C1DD0" w14:textId="77777777">
      <w:pPr>
        <w:pStyle w:val="BodyText"/>
        <w:numPr>
          <w:ilvl w:val="0"/>
          <w:numId w:val="4"/>
        </w:numPr>
        <w:spacing w:after="120"/>
        <w:rPr>
          <w:rFonts w:ascii="Aptos" w:hAnsi="Aptos"/>
          <w:color w:val="auto"/>
          <w:sz w:val="22"/>
          <w:szCs w:val="22"/>
        </w:rPr>
      </w:pPr>
      <w:r w:rsidRPr="00D144FB">
        <w:rPr>
          <w:rFonts w:ascii="Aptos" w:hAnsi="Aptos"/>
          <w:color w:val="auto"/>
          <w:sz w:val="22"/>
          <w:szCs w:val="22"/>
        </w:rPr>
        <w:t>holding board meetings in community settings such as marae and community/school halls</w:t>
      </w:r>
    </w:p>
    <w:p w:rsidRPr="00D144FB" w:rsidR="00EE3786" w:rsidP="00EE3786" w:rsidRDefault="00EE3786" w14:paraId="3BE068B7" w14:textId="77777777">
      <w:pPr>
        <w:pStyle w:val="BodyText"/>
        <w:numPr>
          <w:ilvl w:val="0"/>
          <w:numId w:val="4"/>
        </w:numPr>
        <w:spacing w:after="120"/>
        <w:rPr>
          <w:rFonts w:ascii="Aptos" w:hAnsi="Aptos"/>
          <w:color w:val="auto"/>
          <w:sz w:val="22"/>
          <w:szCs w:val="22"/>
        </w:rPr>
      </w:pPr>
      <w:r w:rsidRPr="00D144FB">
        <w:rPr>
          <w:rFonts w:ascii="Aptos" w:hAnsi="Aptos"/>
          <w:color w:val="auto"/>
          <w:sz w:val="22"/>
          <w:szCs w:val="22"/>
        </w:rPr>
        <w:t>giving each member of the board a sector in the community to liaise with, such as the business sector, Māori, schools</w:t>
      </w:r>
    </w:p>
    <w:p w:rsidRPr="00D144FB" w:rsidR="00EE3786" w:rsidP="00EE3786" w:rsidRDefault="00EE3786" w14:paraId="2B1DF824" w14:textId="77777777">
      <w:pPr>
        <w:pStyle w:val="BodyText"/>
        <w:numPr>
          <w:ilvl w:val="0"/>
          <w:numId w:val="4"/>
        </w:numPr>
        <w:spacing w:after="120"/>
        <w:rPr>
          <w:rFonts w:ascii="Aptos" w:hAnsi="Aptos"/>
          <w:color w:val="auto"/>
          <w:sz w:val="22"/>
          <w:szCs w:val="22"/>
        </w:rPr>
      </w:pPr>
      <w:r w:rsidRPr="00D144FB">
        <w:rPr>
          <w:rFonts w:ascii="Aptos" w:hAnsi="Aptos"/>
          <w:color w:val="auto"/>
          <w:sz w:val="22"/>
          <w:szCs w:val="22"/>
        </w:rPr>
        <w:t>setting up committees with members drawn from the community, to provide intelligence on issues</w:t>
      </w:r>
    </w:p>
    <w:p w:rsidRPr="00D144FB" w:rsidR="00EE3786" w:rsidP="00EE3786" w:rsidRDefault="00EE3786" w14:paraId="37C557BE" w14:textId="77777777">
      <w:pPr>
        <w:pStyle w:val="BodyText"/>
        <w:numPr>
          <w:ilvl w:val="0"/>
          <w:numId w:val="4"/>
        </w:numPr>
        <w:spacing w:after="120"/>
        <w:rPr>
          <w:rFonts w:ascii="Aptos" w:hAnsi="Aptos"/>
          <w:color w:val="auto"/>
          <w:sz w:val="22"/>
          <w:szCs w:val="22"/>
        </w:rPr>
      </w:pPr>
      <w:r w:rsidRPr="00D144FB">
        <w:rPr>
          <w:rFonts w:ascii="Aptos" w:hAnsi="Aptos"/>
          <w:color w:val="auto"/>
          <w:sz w:val="22"/>
          <w:szCs w:val="22"/>
        </w:rPr>
        <w:t>building local partnerships with community organisations</w:t>
      </w:r>
    </w:p>
    <w:p w:rsidRPr="00D144FB" w:rsidR="00EE3786" w:rsidP="00EE3786" w:rsidRDefault="00EE3786" w14:paraId="28C3E59F" w14:textId="77777777">
      <w:pPr>
        <w:pStyle w:val="BodyText"/>
        <w:numPr>
          <w:ilvl w:val="0"/>
          <w:numId w:val="4"/>
        </w:numPr>
        <w:spacing w:after="120"/>
        <w:rPr>
          <w:rFonts w:ascii="Aptos" w:hAnsi="Aptos"/>
          <w:color w:val="auto"/>
          <w:sz w:val="22"/>
          <w:szCs w:val="22"/>
        </w:rPr>
      </w:pPr>
      <w:r w:rsidRPr="00D144FB">
        <w:rPr>
          <w:rFonts w:ascii="Aptos" w:hAnsi="Aptos"/>
          <w:color w:val="auto"/>
          <w:sz w:val="22"/>
          <w:szCs w:val="22"/>
        </w:rPr>
        <w:t>holding regular outreach meetings throughout the community, such as displays and presentations at local community events.</w:t>
      </w:r>
    </w:p>
    <w:p w:rsidRPr="00D144FB" w:rsidR="00EE3786" w:rsidP="00EE3786" w:rsidRDefault="00EE3786" w14:paraId="7E4CD72E" w14:textId="77777777">
      <w:pPr>
        <w:pStyle w:val="BodyText"/>
        <w:rPr>
          <w:rFonts w:ascii="Aptos" w:hAnsi="Aptos"/>
          <w:color w:val="auto"/>
          <w:sz w:val="22"/>
          <w:szCs w:val="22"/>
        </w:rPr>
      </w:pPr>
      <w:r w:rsidRPr="00D144FB">
        <w:rPr>
          <w:rFonts w:ascii="Aptos" w:hAnsi="Aptos"/>
          <w:color w:val="auto"/>
          <w:sz w:val="22"/>
          <w:szCs w:val="22"/>
        </w:rPr>
        <w:t xml:space="preserve">Community boards can be a very effective mechanism for conveying and disseminating information and advice to and within the community. For example, community boards can help the council to promote local resilience, by disseminating important information about community risk awareness and the need for emergency preparedness. </w:t>
      </w:r>
    </w:p>
    <w:p w:rsidRPr="00D144FB" w:rsidR="00EE3786" w:rsidP="00EE3786" w:rsidRDefault="00EE3786" w14:paraId="64E7F86B" w14:textId="77777777">
      <w:pPr>
        <w:pStyle w:val="BodyText"/>
        <w:rPr>
          <w:rFonts w:ascii="Aptos" w:hAnsi="Aptos"/>
          <w:color w:val="auto"/>
          <w:sz w:val="22"/>
          <w:szCs w:val="22"/>
        </w:rPr>
      </w:pPr>
      <w:r w:rsidRPr="00D144FB">
        <w:rPr>
          <w:rFonts w:ascii="Aptos" w:hAnsi="Aptos"/>
          <w:color w:val="auto"/>
          <w:sz w:val="22"/>
          <w:szCs w:val="22"/>
        </w:rPr>
        <w:t>For the advice and communication role to be effective, community boards must have good relationships with their parent council. This may include an agreement which specifies how the board will raise local matters; having the community board chair attend council meetings to answer questions; having board members on relevant council committees; and scheduled board briefing sessions for council staff.</w:t>
      </w:r>
    </w:p>
    <w:p w:rsidRPr="00D144FB" w:rsidR="00B41FB5" w:rsidP="00B41FB5" w:rsidRDefault="00B41FB5" w14:paraId="323212B0" w14:textId="77777777">
      <w:pPr>
        <w:pStyle w:val="Heading2"/>
        <w:rPr>
          <w:rFonts w:ascii="Aptos" w:hAnsi="Aptos"/>
          <w:b/>
          <w:bCs/>
          <w:color w:val="0C2340"/>
          <w:sz w:val="24"/>
          <w:szCs w:val="24"/>
        </w:rPr>
      </w:pPr>
      <w:bookmarkStart w:name="_Toc106106731" w:id="4"/>
      <w:r w:rsidRPr="00D144FB">
        <w:rPr>
          <w:rFonts w:ascii="Aptos" w:hAnsi="Aptos"/>
          <w:b/>
          <w:bCs/>
          <w:color w:val="0C2340"/>
          <w:sz w:val="24"/>
          <w:szCs w:val="24"/>
        </w:rPr>
        <w:t>Decision-making</w:t>
      </w:r>
      <w:bookmarkEnd w:id="4"/>
    </w:p>
    <w:p w:rsidRPr="00D144FB" w:rsidR="00B41FB5" w:rsidP="00B41FB5" w:rsidRDefault="00B41FB5" w14:paraId="4603C068" w14:textId="77777777">
      <w:pPr>
        <w:pStyle w:val="BodyText"/>
        <w:spacing w:after="120"/>
        <w:rPr>
          <w:rFonts w:ascii="Aptos" w:hAnsi="Aptos"/>
          <w:b/>
          <w:color w:val="auto"/>
          <w:sz w:val="22"/>
          <w:szCs w:val="22"/>
        </w:rPr>
      </w:pPr>
      <w:r w:rsidRPr="00D144FB">
        <w:rPr>
          <w:rFonts w:ascii="Aptos" w:hAnsi="Aptos"/>
          <w:b/>
          <w:color w:val="auto"/>
          <w:sz w:val="22"/>
          <w:szCs w:val="22"/>
        </w:rPr>
        <w:t>Nature of delegated decision-making responsibility</w:t>
      </w:r>
    </w:p>
    <w:p w:rsidRPr="00D144FB" w:rsidR="00B41FB5" w:rsidP="00B41FB5" w:rsidRDefault="00B41FB5" w14:paraId="18F920CA" w14:textId="77777777">
      <w:pPr>
        <w:pStyle w:val="BodyText"/>
        <w:spacing w:after="120"/>
        <w:rPr>
          <w:rFonts w:ascii="Aptos" w:hAnsi="Aptos"/>
          <w:color w:val="auto"/>
          <w:sz w:val="22"/>
          <w:szCs w:val="22"/>
        </w:rPr>
      </w:pPr>
      <w:r w:rsidRPr="00D144FB">
        <w:rPr>
          <w:rFonts w:ascii="Aptos" w:hAnsi="Aptos"/>
          <w:color w:val="auto"/>
          <w:sz w:val="22"/>
          <w:szCs w:val="22"/>
        </w:rPr>
        <w:t>The decision-making role of community boards is different in nature from the other roles of community boards. Community boards are empowered by the legislation to undertake the other roles, with a view to promoting community well-being. Decision-making, on the other hand, as provided for in section 52(f) of the LGA, is undertaken at the discretion of the council as a result of the delegations it agrees to make, which can also be withdrawn by the council at any time.</w:t>
      </w:r>
    </w:p>
    <w:p w:rsidRPr="00D144FB" w:rsidR="00B41FB5" w:rsidP="00B41FB5" w:rsidRDefault="00B41FB5" w14:paraId="286B920B" w14:textId="77777777">
      <w:pPr>
        <w:pStyle w:val="BodyText"/>
        <w:spacing w:after="120"/>
        <w:rPr>
          <w:rFonts w:ascii="Aptos" w:hAnsi="Aptos"/>
          <w:color w:val="auto"/>
          <w:sz w:val="22"/>
          <w:szCs w:val="22"/>
        </w:rPr>
      </w:pPr>
      <w:r w:rsidRPr="00D144FB">
        <w:rPr>
          <w:rFonts w:ascii="Aptos" w:hAnsi="Aptos"/>
          <w:color w:val="auto"/>
          <w:sz w:val="22"/>
          <w:szCs w:val="22"/>
        </w:rPr>
        <w:t xml:space="preserve">Clause 32(4) of Schedule 7 of the LGA makes the nature of delegations very clear. It states that a community board to which any responsibilities, powers or duties are delegated, may, without confirmation by the council, “exercise or perform them </w:t>
      </w:r>
      <w:r w:rsidRPr="00D144FB">
        <w:rPr>
          <w:rFonts w:ascii="Aptos" w:hAnsi="Aptos"/>
          <w:color w:val="auto"/>
          <w:sz w:val="22"/>
          <w:szCs w:val="22"/>
          <w:u w:val="single"/>
        </w:rPr>
        <w:t>in the like manner and with the same effect</w:t>
      </w:r>
      <w:r w:rsidRPr="00D144FB">
        <w:rPr>
          <w:rFonts w:ascii="Aptos" w:hAnsi="Aptos"/>
          <w:color w:val="auto"/>
          <w:sz w:val="22"/>
          <w:szCs w:val="22"/>
        </w:rPr>
        <w:t xml:space="preserve"> as the local authority could itself have exercised or performed them” (emphasis added).</w:t>
      </w:r>
    </w:p>
    <w:p w:rsidRPr="00D144FB" w:rsidR="00B41FB5" w:rsidP="00B41FB5" w:rsidRDefault="00B41FB5" w14:paraId="41CE6D5D" w14:textId="77777777">
      <w:pPr>
        <w:pStyle w:val="BodyText"/>
        <w:spacing w:after="120"/>
        <w:rPr>
          <w:rFonts w:ascii="Aptos" w:hAnsi="Aptos"/>
          <w:color w:val="auto"/>
          <w:sz w:val="22"/>
          <w:szCs w:val="22"/>
        </w:rPr>
      </w:pPr>
      <w:r w:rsidRPr="00D144FB">
        <w:rPr>
          <w:rFonts w:ascii="Aptos" w:hAnsi="Aptos"/>
          <w:color w:val="auto"/>
          <w:sz w:val="22"/>
          <w:szCs w:val="22"/>
        </w:rPr>
        <w:t xml:space="preserve">Accordingly, despite a number of councils recording these as “delegations”, powers for community boards to make recommendations or advise their parent council on a range of matters are </w:t>
      </w:r>
      <w:r w:rsidRPr="00D144FB">
        <w:rPr>
          <w:rFonts w:ascii="Aptos" w:hAnsi="Aptos"/>
          <w:color w:val="auto"/>
          <w:sz w:val="22"/>
          <w:szCs w:val="22"/>
          <w:u w:val="single"/>
        </w:rPr>
        <w:t>not</w:t>
      </w:r>
      <w:r w:rsidRPr="00D144FB">
        <w:rPr>
          <w:rFonts w:ascii="Aptos" w:hAnsi="Aptos"/>
          <w:color w:val="auto"/>
          <w:sz w:val="22"/>
          <w:szCs w:val="22"/>
        </w:rPr>
        <w:t xml:space="preserve"> actually delegations, as boards are empowered to do these things under their statutory role set out in section 52 of the LGA.</w:t>
      </w:r>
    </w:p>
    <w:p w:rsidR="00D144FB" w:rsidP="00B41FB5" w:rsidRDefault="00D144FB" w14:paraId="49D721F8" w14:textId="77777777">
      <w:pPr>
        <w:pStyle w:val="BodyText"/>
        <w:spacing w:after="120"/>
        <w:rPr>
          <w:rFonts w:ascii="Aptos" w:hAnsi="Aptos"/>
          <w:b/>
          <w:color w:val="auto"/>
          <w:sz w:val="22"/>
          <w:szCs w:val="22"/>
        </w:rPr>
      </w:pPr>
    </w:p>
    <w:p w:rsidR="00D144FB" w:rsidP="00B41FB5" w:rsidRDefault="00D144FB" w14:paraId="57F38163" w14:textId="77777777">
      <w:pPr>
        <w:pStyle w:val="BodyText"/>
        <w:spacing w:after="120"/>
        <w:rPr>
          <w:rFonts w:ascii="Aptos" w:hAnsi="Aptos"/>
          <w:b/>
          <w:color w:val="auto"/>
          <w:sz w:val="22"/>
          <w:szCs w:val="22"/>
        </w:rPr>
      </w:pPr>
    </w:p>
    <w:p w:rsidRPr="00D144FB" w:rsidR="00B41FB5" w:rsidP="00B41FB5" w:rsidRDefault="00B41FB5" w14:paraId="2746598F" w14:textId="5D3F141D">
      <w:pPr>
        <w:pStyle w:val="BodyText"/>
        <w:spacing w:after="120"/>
        <w:rPr>
          <w:rFonts w:ascii="Aptos" w:hAnsi="Aptos"/>
          <w:b/>
          <w:color w:val="auto"/>
          <w:sz w:val="22"/>
          <w:szCs w:val="22"/>
        </w:rPr>
      </w:pPr>
      <w:r w:rsidRPr="00D144FB">
        <w:rPr>
          <w:rFonts w:ascii="Aptos" w:hAnsi="Aptos"/>
          <w:b/>
          <w:color w:val="auto"/>
          <w:sz w:val="22"/>
          <w:szCs w:val="22"/>
        </w:rPr>
        <w:t>What cannot be delegated</w:t>
      </w:r>
    </w:p>
    <w:p w:rsidRPr="00D144FB" w:rsidR="00B41FB5" w:rsidP="00B41FB5" w:rsidRDefault="00B41FB5" w14:paraId="50E69572" w14:textId="77777777">
      <w:pPr>
        <w:pStyle w:val="BodyText"/>
        <w:spacing w:after="120"/>
        <w:rPr>
          <w:rFonts w:ascii="Aptos" w:hAnsi="Aptos"/>
          <w:color w:val="auto"/>
          <w:sz w:val="22"/>
          <w:szCs w:val="22"/>
        </w:rPr>
      </w:pPr>
      <w:r w:rsidRPr="00D144FB">
        <w:rPr>
          <w:rFonts w:ascii="Aptos" w:hAnsi="Aptos"/>
          <w:color w:val="auto"/>
          <w:sz w:val="22"/>
          <w:szCs w:val="22"/>
        </w:rPr>
        <w:t>In relation to possible delegations, it is noted firstly there are some things councils cannot delegate to their community boards. These include the following (see clause 32(1) of Schedule 7 of the LGA for the full list):</w:t>
      </w:r>
    </w:p>
    <w:p w:rsidRPr="00D144FB" w:rsidR="00B41FB5" w:rsidP="00B41FB5" w:rsidRDefault="00B41FB5" w14:paraId="39000FBB" w14:textId="77777777">
      <w:pPr>
        <w:pStyle w:val="BodyText"/>
        <w:numPr>
          <w:ilvl w:val="0"/>
          <w:numId w:val="5"/>
        </w:numPr>
        <w:spacing w:after="120"/>
        <w:rPr>
          <w:rFonts w:ascii="Aptos" w:hAnsi="Aptos"/>
          <w:color w:val="auto"/>
          <w:sz w:val="22"/>
          <w:szCs w:val="22"/>
        </w:rPr>
      </w:pPr>
      <w:r w:rsidRPr="00D144FB">
        <w:rPr>
          <w:rFonts w:ascii="Aptos" w:hAnsi="Aptos"/>
          <w:color w:val="auto"/>
          <w:sz w:val="22"/>
          <w:szCs w:val="22"/>
        </w:rPr>
        <w:t>the power to make a rate</w:t>
      </w:r>
    </w:p>
    <w:p w:rsidRPr="00D144FB" w:rsidR="00B41FB5" w:rsidP="00B41FB5" w:rsidRDefault="00B41FB5" w14:paraId="52684031" w14:textId="77777777">
      <w:pPr>
        <w:pStyle w:val="BodyText"/>
        <w:numPr>
          <w:ilvl w:val="0"/>
          <w:numId w:val="5"/>
        </w:numPr>
        <w:spacing w:after="120"/>
        <w:rPr>
          <w:rFonts w:ascii="Aptos" w:hAnsi="Aptos"/>
          <w:color w:val="auto"/>
          <w:sz w:val="22"/>
          <w:szCs w:val="22"/>
        </w:rPr>
      </w:pPr>
      <w:r w:rsidRPr="00D144FB">
        <w:rPr>
          <w:rFonts w:ascii="Aptos" w:hAnsi="Aptos"/>
          <w:color w:val="auto"/>
          <w:sz w:val="22"/>
          <w:szCs w:val="22"/>
        </w:rPr>
        <w:t>the power to make a bylaw</w:t>
      </w:r>
    </w:p>
    <w:p w:rsidRPr="00D144FB" w:rsidR="00B41FB5" w:rsidP="00B41FB5" w:rsidRDefault="00B41FB5" w14:paraId="047367AE" w14:textId="174073B9">
      <w:pPr>
        <w:pStyle w:val="BodyText"/>
        <w:numPr>
          <w:ilvl w:val="0"/>
          <w:numId w:val="5"/>
        </w:numPr>
        <w:spacing w:after="120"/>
        <w:rPr>
          <w:rFonts w:ascii="Aptos" w:hAnsi="Aptos"/>
          <w:color w:val="auto"/>
          <w:sz w:val="22"/>
          <w:szCs w:val="22"/>
        </w:rPr>
      </w:pPr>
      <w:r w:rsidRPr="00D144FB">
        <w:rPr>
          <w:rFonts w:ascii="Aptos" w:hAnsi="Aptos"/>
          <w:color w:val="auto"/>
          <w:sz w:val="22"/>
          <w:szCs w:val="22"/>
        </w:rPr>
        <w:t>the power to borrow money, purchase or dispose of assets, other than in accordance with the long-term plan.</w:t>
      </w:r>
      <w:r w:rsidR="00E94838">
        <w:rPr>
          <w:rFonts w:ascii="Aptos" w:hAnsi="Aptos"/>
          <w:color w:val="auto"/>
          <w:sz w:val="22"/>
          <w:szCs w:val="22"/>
        </w:rPr>
        <w:br/>
      </w:r>
    </w:p>
    <w:p w:rsidRPr="00D144FB" w:rsidR="00B41FB5" w:rsidP="00B41FB5" w:rsidRDefault="00B41FB5" w14:paraId="4225D72E" w14:textId="77777777">
      <w:pPr>
        <w:pStyle w:val="BodyText"/>
        <w:rPr>
          <w:rFonts w:ascii="Aptos" w:hAnsi="Aptos"/>
          <w:b/>
          <w:color w:val="auto"/>
          <w:sz w:val="22"/>
          <w:szCs w:val="22"/>
        </w:rPr>
      </w:pPr>
      <w:r w:rsidRPr="00D144FB">
        <w:rPr>
          <w:rFonts w:ascii="Aptos" w:hAnsi="Aptos"/>
          <w:b/>
          <w:color w:val="auto"/>
          <w:sz w:val="22"/>
          <w:szCs w:val="22"/>
        </w:rPr>
        <w:t>Types of activities and services for delegation</w:t>
      </w:r>
    </w:p>
    <w:p w:rsidRPr="00D144FB" w:rsidR="00B41FB5" w:rsidP="00B41FB5" w:rsidRDefault="00B41FB5" w14:paraId="40BCE8D6" w14:textId="77777777">
      <w:pPr>
        <w:pStyle w:val="BodyText"/>
        <w:rPr>
          <w:rFonts w:ascii="Aptos" w:hAnsi="Aptos"/>
          <w:color w:val="auto"/>
          <w:sz w:val="22"/>
          <w:szCs w:val="22"/>
        </w:rPr>
      </w:pPr>
      <w:r w:rsidRPr="00D144FB">
        <w:rPr>
          <w:rFonts w:ascii="Aptos" w:hAnsi="Aptos"/>
          <w:color w:val="auto"/>
          <w:sz w:val="22"/>
          <w:szCs w:val="22"/>
        </w:rPr>
        <w:t>Examples of the types of activities or services, largely of a non-regulatory nature but with some relating to particular regulatory activities, that can be considered for delegation to community boards include:</w:t>
      </w:r>
    </w:p>
    <w:p w:rsidRPr="00D144FB" w:rsidR="00B41FB5" w:rsidP="00B41FB5" w:rsidRDefault="00B41FB5" w14:paraId="2A3D2D84" w14:textId="77777777">
      <w:pPr>
        <w:pStyle w:val="BodyText"/>
        <w:numPr>
          <w:ilvl w:val="0"/>
          <w:numId w:val="6"/>
        </w:numPr>
        <w:rPr>
          <w:rFonts w:ascii="Aptos" w:hAnsi="Aptos"/>
          <w:color w:val="auto"/>
          <w:sz w:val="22"/>
          <w:szCs w:val="22"/>
        </w:rPr>
      </w:pPr>
      <w:r w:rsidRPr="00D144FB">
        <w:rPr>
          <w:rFonts w:ascii="Aptos" w:hAnsi="Aptos"/>
          <w:i/>
          <w:color w:val="auto"/>
          <w:sz w:val="22"/>
          <w:szCs w:val="22"/>
        </w:rPr>
        <w:t>community facilities:</w:t>
      </w:r>
      <w:r w:rsidRPr="00D144FB">
        <w:rPr>
          <w:rFonts w:ascii="Aptos" w:hAnsi="Aptos"/>
          <w:color w:val="auto"/>
          <w:sz w:val="22"/>
          <w:szCs w:val="22"/>
        </w:rPr>
        <w:t xml:space="preserve"> governance decisions, within council policies and budgets, in respect of local libraries, swimming pools and community halls including local usage policies and approvals, opening hours, appointments to committees</w:t>
      </w:r>
    </w:p>
    <w:p w:rsidRPr="00D144FB" w:rsidR="00B41FB5" w:rsidP="00B41FB5" w:rsidRDefault="00B41FB5" w14:paraId="0807D748" w14:textId="77777777">
      <w:pPr>
        <w:pStyle w:val="BodyText"/>
        <w:numPr>
          <w:ilvl w:val="0"/>
          <w:numId w:val="6"/>
        </w:numPr>
        <w:rPr>
          <w:rFonts w:ascii="Aptos" w:hAnsi="Aptos"/>
          <w:color w:val="auto"/>
          <w:sz w:val="22"/>
          <w:szCs w:val="22"/>
        </w:rPr>
      </w:pPr>
      <w:r w:rsidRPr="00D144FB">
        <w:rPr>
          <w:rFonts w:ascii="Aptos" w:hAnsi="Aptos"/>
          <w:i/>
          <w:color w:val="auto"/>
          <w:sz w:val="22"/>
          <w:szCs w:val="22"/>
        </w:rPr>
        <w:t xml:space="preserve">parks and reserves: </w:t>
      </w:r>
      <w:r w:rsidRPr="00D144FB">
        <w:rPr>
          <w:rFonts w:ascii="Aptos" w:hAnsi="Aptos"/>
          <w:color w:val="auto"/>
          <w:sz w:val="22"/>
          <w:szCs w:val="22"/>
        </w:rPr>
        <w:t>governance decisions, within council policies and budgets, in respect of reserve declarations and classifications, management plans, names, granting of leases and licences, details relating to new developments</w:t>
      </w:r>
    </w:p>
    <w:p w:rsidRPr="00D144FB" w:rsidR="00B41FB5" w:rsidP="00B41FB5" w:rsidRDefault="00B41FB5" w14:paraId="2FDA8CB8" w14:textId="77777777">
      <w:pPr>
        <w:pStyle w:val="BodyText"/>
        <w:numPr>
          <w:ilvl w:val="0"/>
          <w:numId w:val="6"/>
        </w:numPr>
        <w:rPr>
          <w:rFonts w:ascii="Aptos" w:hAnsi="Aptos"/>
          <w:color w:val="auto"/>
          <w:sz w:val="22"/>
          <w:szCs w:val="22"/>
        </w:rPr>
      </w:pPr>
      <w:r w:rsidRPr="00D144FB">
        <w:rPr>
          <w:rFonts w:ascii="Aptos" w:hAnsi="Aptos"/>
          <w:i/>
          <w:color w:val="auto"/>
          <w:sz w:val="22"/>
          <w:szCs w:val="22"/>
        </w:rPr>
        <w:t xml:space="preserve">community development: </w:t>
      </w:r>
      <w:r w:rsidRPr="00D144FB">
        <w:rPr>
          <w:rFonts w:ascii="Aptos" w:hAnsi="Aptos"/>
          <w:color w:val="auto"/>
          <w:sz w:val="22"/>
          <w:szCs w:val="22"/>
        </w:rPr>
        <w:t>governance decisions, within council policies and budgets, in respect of community projects and events, collections and parades, community grants</w:t>
      </w:r>
    </w:p>
    <w:p w:rsidRPr="00D144FB" w:rsidR="00B41FB5" w:rsidP="00B41FB5" w:rsidRDefault="00B41FB5" w14:paraId="6E554515" w14:textId="77777777">
      <w:pPr>
        <w:pStyle w:val="BodyText"/>
        <w:numPr>
          <w:ilvl w:val="0"/>
          <w:numId w:val="6"/>
        </w:numPr>
        <w:rPr>
          <w:rFonts w:ascii="Aptos" w:hAnsi="Aptos"/>
          <w:color w:val="auto"/>
          <w:sz w:val="22"/>
          <w:szCs w:val="22"/>
        </w:rPr>
      </w:pPr>
      <w:r w:rsidRPr="00D144FB">
        <w:rPr>
          <w:rFonts w:ascii="Aptos" w:hAnsi="Aptos"/>
          <w:i/>
          <w:color w:val="auto"/>
          <w:sz w:val="22"/>
          <w:szCs w:val="22"/>
        </w:rPr>
        <w:t>solid waste and recycling:</w:t>
      </w:r>
      <w:r w:rsidRPr="00D144FB">
        <w:rPr>
          <w:rFonts w:ascii="Aptos" w:hAnsi="Aptos"/>
          <w:color w:val="auto"/>
          <w:sz w:val="22"/>
          <w:szCs w:val="22"/>
        </w:rPr>
        <w:t xml:space="preserve"> governance decisions, within council policies and budgets, in respect of the operation of community recycling and resource recovery centres</w:t>
      </w:r>
    </w:p>
    <w:p w:rsidRPr="00D144FB" w:rsidR="00B41FB5" w:rsidP="00B41FB5" w:rsidRDefault="00B41FB5" w14:paraId="58483974" w14:textId="77777777">
      <w:pPr>
        <w:pStyle w:val="BodyText"/>
        <w:numPr>
          <w:ilvl w:val="0"/>
          <w:numId w:val="6"/>
        </w:numPr>
        <w:rPr>
          <w:rFonts w:ascii="Aptos" w:hAnsi="Aptos"/>
          <w:color w:val="auto"/>
          <w:sz w:val="22"/>
          <w:szCs w:val="22"/>
        </w:rPr>
      </w:pPr>
      <w:r w:rsidRPr="00D144FB">
        <w:rPr>
          <w:rFonts w:ascii="Aptos" w:hAnsi="Aptos"/>
          <w:i/>
          <w:color w:val="auto"/>
          <w:sz w:val="22"/>
          <w:szCs w:val="22"/>
        </w:rPr>
        <w:t>health and safety:</w:t>
      </w:r>
      <w:r w:rsidRPr="00D144FB">
        <w:rPr>
          <w:rFonts w:ascii="Aptos" w:hAnsi="Aptos"/>
          <w:color w:val="auto"/>
          <w:sz w:val="22"/>
          <w:szCs w:val="22"/>
        </w:rPr>
        <w:t xml:space="preserve"> decisions, within council policies and budgets, in respect of the application of legislation and bylaws in the community such as approvals of non-compliance or exemptions, alcohol bans, dog access and exercise areas</w:t>
      </w:r>
    </w:p>
    <w:p w:rsidRPr="00D144FB" w:rsidR="00B41FB5" w:rsidP="00B41FB5" w:rsidRDefault="00B41FB5" w14:paraId="65D0F6AC" w14:textId="77777777">
      <w:pPr>
        <w:pStyle w:val="BodyText"/>
        <w:numPr>
          <w:ilvl w:val="0"/>
          <w:numId w:val="6"/>
        </w:numPr>
        <w:rPr>
          <w:rFonts w:ascii="Aptos" w:hAnsi="Aptos"/>
          <w:color w:val="auto"/>
          <w:sz w:val="22"/>
          <w:szCs w:val="22"/>
        </w:rPr>
      </w:pPr>
      <w:r w:rsidRPr="00D144FB">
        <w:rPr>
          <w:rFonts w:ascii="Aptos" w:hAnsi="Aptos"/>
          <w:i/>
          <w:color w:val="auto"/>
          <w:sz w:val="22"/>
          <w:szCs w:val="22"/>
        </w:rPr>
        <w:t>roading and transport:</w:t>
      </w:r>
      <w:r w:rsidRPr="00D144FB">
        <w:rPr>
          <w:rFonts w:ascii="Aptos" w:hAnsi="Aptos"/>
          <w:color w:val="auto"/>
          <w:sz w:val="22"/>
          <w:szCs w:val="22"/>
        </w:rPr>
        <w:t xml:space="preserve"> acting, within council policies and budgets, as the roading authority for the community under the LGA 1974 in respect of roadways, names, concept/landscape plans, public safety, health, convenience, vehicle crossings, bus shelters, road stopping, traffic control and enforcement, traffic and parking bylaws (approach adopted by Christchurch City Council).</w:t>
      </w:r>
    </w:p>
    <w:p w:rsidRPr="00D144FB" w:rsidR="009667EB" w:rsidP="009667EB" w:rsidRDefault="009667EB" w14:paraId="77F780A3" w14:textId="77777777">
      <w:pPr>
        <w:pStyle w:val="Heading1"/>
        <w:spacing w:after="240"/>
        <w:rPr>
          <w:rFonts w:ascii="Aptos" w:hAnsi="Aptos"/>
          <w:color w:val="E0004D"/>
          <w:sz w:val="26"/>
          <w:szCs w:val="26"/>
        </w:rPr>
      </w:pPr>
      <w:bookmarkStart w:name="_Toc106106732" w:id="5"/>
      <w:r w:rsidRPr="00D144FB">
        <w:rPr>
          <w:rFonts w:ascii="Aptos" w:hAnsi="Aptos"/>
          <w:color w:val="E0004D"/>
          <w:sz w:val="26"/>
          <w:szCs w:val="26"/>
        </w:rPr>
        <w:t>Community boards – how can they be most effective?</w:t>
      </w:r>
      <w:bookmarkEnd w:id="5"/>
    </w:p>
    <w:p w:rsidRPr="00D144FB" w:rsidR="0054026A" w:rsidP="009667EB" w:rsidRDefault="0054026A" w14:paraId="521423E8" w14:textId="1C6D8467">
      <w:pPr>
        <w:pStyle w:val="Heading1"/>
        <w:spacing w:after="240"/>
        <w:rPr>
          <w:rFonts w:ascii="Aptos" w:hAnsi="Aptos"/>
          <w:i/>
          <w:iCs/>
          <w:color w:val="auto"/>
          <w:sz w:val="26"/>
          <w:szCs w:val="26"/>
        </w:rPr>
      </w:pPr>
      <w:r w:rsidRPr="00D144FB">
        <w:rPr>
          <w:rFonts w:ascii="Aptos" w:hAnsi="Aptos"/>
          <w:i/>
          <w:iCs/>
          <w:color w:val="auto"/>
          <w:sz w:val="26"/>
          <w:szCs w:val="26"/>
        </w:rPr>
        <w:t>N</w:t>
      </w:r>
      <w:r w:rsidRPr="00D144FB" w:rsidR="0018387E">
        <w:rPr>
          <w:rFonts w:ascii="Aptos" w:hAnsi="Aptos"/>
          <w:i/>
          <w:iCs/>
          <w:color w:val="auto"/>
          <w:sz w:val="26"/>
          <w:szCs w:val="26"/>
        </w:rPr>
        <w:t>gā Poari Hapori – me pēhea rātou e tino whaihua ai?</w:t>
      </w:r>
    </w:p>
    <w:p w:rsidRPr="00D144FB" w:rsidR="009667EB" w:rsidP="009667EB" w:rsidRDefault="009667EB" w14:paraId="6D0ED7E9" w14:textId="77777777">
      <w:pPr>
        <w:pStyle w:val="BodyText"/>
        <w:rPr>
          <w:rFonts w:ascii="Aptos" w:hAnsi="Aptos"/>
          <w:color w:val="auto"/>
          <w:sz w:val="22"/>
          <w:szCs w:val="22"/>
        </w:rPr>
      </w:pPr>
      <w:r w:rsidRPr="00D144FB">
        <w:rPr>
          <w:rFonts w:ascii="Aptos" w:hAnsi="Aptos"/>
          <w:color w:val="auto"/>
          <w:sz w:val="22"/>
          <w:szCs w:val="22"/>
        </w:rPr>
        <w:t xml:space="preserve">How effective community boards are will depend to a very large extent on their relationships with their parent council and with their community. These relationships need to be based on clear understandings by all parties of the role the community boards are expected to play and the contributions they will make to promoting </w:t>
      </w:r>
      <w:r w:rsidRPr="00D144FB">
        <w:rPr>
          <w:rFonts w:ascii="Aptos" w:hAnsi="Aptos"/>
          <w:color w:val="auto"/>
          <w:sz w:val="22"/>
          <w:szCs w:val="22"/>
        </w:rPr>
        <w:t xml:space="preserve">community well-being. </w:t>
      </w:r>
    </w:p>
    <w:p w:rsidRPr="00D144FB" w:rsidR="009667EB" w:rsidP="009667EB" w:rsidRDefault="009667EB" w14:paraId="6D7DF8A8" w14:textId="77777777">
      <w:pPr>
        <w:pStyle w:val="Heading2"/>
        <w:rPr>
          <w:rFonts w:ascii="Aptos" w:hAnsi="Aptos"/>
          <w:b/>
          <w:bCs/>
          <w:color w:val="0C2340"/>
          <w:sz w:val="24"/>
          <w:szCs w:val="24"/>
        </w:rPr>
      </w:pPr>
      <w:bookmarkStart w:name="_Toc106106733" w:id="6"/>
      <w:r w:rsidRPr="00D144FB">
        <w:rPr>
          <w:rFonts w:ascii="Aptos" w:hAnsi="Aptos"/>
          <w:b/>
          <w:bCs/>
          <w:color w:val="0C2340"/>
          <w:sz w:val="24"/>
          <w:szCs w:val="24"/>
        </w:rPr>
        <w:t>Relationship between the council and community boards</w:t>
      </w:r>
      <w:bookmarkEnd w:id="6"/>
    </w:p>
    <w:p w:rsidRPr="00D144FB" w:rsidR="009667EB" w:rsidP="009667EB" w:rsidRDefault="00434D29" w14:paraId="14B93E58" w14:textId="77777777">
      <w:pPr>
        <w:pStyle w:val="BodyText"/>
        <w:rPr>
          <w:rFonts w:ascii="Aptos" w:hAnsi="Aptos"/>
          <w:color w:val="auto"/>
          <w:sz w:val="22"/>
          <w:szCs w:val="22"/>
        </w:rPr>
      </w:pPr>
      <w:r w:rsidRPr="00D144FB">
        <w:rPr>
          <w:rFonts w:ascii="Aptos" w:hAnsi="Aptos"/>
          <w:color w:val="auto"/>
          <w:sz w:val="22"/>
          <w:szCs w:val="22"/>
        </w:rPr>
        <w:t>The relationship between community boards and their parent council will determine in large measure whether the boards will be successful and be able to perform their statutory role effectively.</w:t>
      </w:r>
    </w:p>
    <w:p w:rsidRPr="00D144FB" w:rsidR="00434D29" w:rsidP="00434D29" w:rsidRDefault="00434D29" w14:paraId="21996C72" w14:textId="77777777">
      <w:pPr>
        <w:pStyle w:val="BodyText"/>
        <w:rPr>
          <w:rFonts w:ascii="Aptos" w:hAnsi="Aptos"/>
          <w:color w:val="auto"/>
          <w:sz w:val="22"/>
          <w:szCs w:val="22"/>
        </w:rPr>
      </w:pPr>
      <w:r w:rsidRPr="00D144FB">
        <w:rPr>
          <w:rFonts w:ascii="Aptos" w:hAnsi="Aptos"/>
          <w:color w:val="auto"/>
          <w:sz w:val="22"/>
          <w:szCs w:val="22"/>
        </w:rPr>
        <w:t xml:space="preserve">The relationship needs to be open and respectful, acknowledging the importance of the different roles of the council and the community boards, and of their respective sets of elected members and also the role of council staff. </w:t>
      </w:r>
    </w:p>
    <w:p w:rsidR="00434D29" w:rsidP="00434D29" w:rsidRDefault="00434D29" w14:paraId="15E206EA" w14:textId="4A3723C0">
      <w:pPr>
        <w:pStyle w:val="BodyText"/>
        <w:rPr>
          <w:rFonts w:ascii="Aptos" w:hAnsi="Aptos"/>
          <w:color w:val="auto"/>
          <w:sz w:val="22"/>
          <w:szCs w:val="22"/>
        </w:rPr>
      </w:pPr>
      <w:r w:rsidRPr="00D144FB">
        <w:rPr>
          <w:rFonts w:ascii="Aptos" w:hAnsi="Aptos"/>
          <w:color w:val="auto"/>
          <w:sz w:val="22"/>
          <w:szCs w:val="22"/>
        </w:rPr>
        <w:t xml:space="preserve">It needs to be acknowledged that maintaining good relationships is challenging given the </w:t>
      </w:r>
      <w:r w:rsidRPr="00D144FB" w:rsidR="0017761F">
        <w:rPr>
          <w:rFonts w:ascii="Aptos" w:hAnsi="Aptos"/>
          <w:color w:val="auto"/>
          <w:sz w:val="22"/>
          <w:szCs w:val="22"/>
        </w:rPr>
        <w:t>three</w:t>
      </w:r>
      <w:r w:rsidRPr="00D144FB">
        <w:rPr>
          <w:rFonts w:ascii="Aptos" w:hAnsi="Aptos"/>
          <w:color w:val="auto"/>
          <w:sz w:val="22"/>
          <w:szCs w:val="22"/>
        </w:rPr>
        <w:t>-yearly election cycle, and the likelihood of new people frequently being involved. Work is required on a continuous basis to establish and maintain effective relationships and good communication is fundamental.</w:t>
      </w:r>
    </w:p>
    <w:p w:rsidRPr="00D144FB" w:rsidR="00622230" w:rsidP="002217D5" w:rsidRDefault="00622230" w14:paraId="5376FA9C" w14:textId="190DEE0C">
      <w:pPr>
        <w:pStyle w:val="BodyText"/>
        <w:rPr>
          <w:rFonts w:ascii="Aptos" w:hAnsi="Aptos"/>
          <w:color w:val="auto"/>
          <w:sz w:val="22"/>
          <w:szCs w:val="22"/>
        </w:rPr>
      </w:pPr>
      <w:hyperlink w:history="1" r:id="rId13">
        <w:r w:rsidRPr="00622230">
          <w:rPr>
            <w:rStyle w:val="Hyperlink"/>
            <w:rFonts w:ascii="Aptos" w:hAnsi="Aptos"/>
            <w:sz w:val="22"/>
            <w:szCs w:val="22"/>
          </w:rPr>
          <w:t>Better_together_a_framework_for_councils_and_community_boards.pdf</w:t>
        </w:r>
      </w:hyperlink>
    </w:p>
    <w:p w:rsidRPr="00D144FB" w:rsidR="00434D29" w:rsidP="00434D29" w:rsidRDefault="002217D5" w14:paraId="1D6FE2F1" w14:textId="164529E3">
      <w:pPr>
        <w:pStyle w:val="Heading2"/>
        <w:rPr>
          <w:rFonts w:ascii="Aptos" w:hAnsi="Aptos"/>
          <w:b/>
          <w:bCs/>
          <w:color w:val="0C2340"/>
          <w:sz w:val="24"/>
          <w:szCs w:val="24"/>
        </w:rPr>
      </w:pPr>
      <w:bookmarkStart w:name="_Toc106106734" w:id="7"/>
      <w:r>
        <w:rPr>
          <w:rFonts w:ascii="Aptos" w:hAnsi="Aptos"/>
          <w:b/>
          <w:bCs/>
          <w:color w:val="0C2340"/>
          <w:sz w:val="24"/>
          <w:szCs w:val="24"/>
        </w:rPr>
        <w:br/>
      </w:r>
      <w:r w:rsidRPr="00D144FB" w:rsidR="00434D29">
        <w:rPr>
          <w:rFonts w:ascii="Aptos" w:hAnsi="Aptos"/>
          <w:b/>
          <w:bCs/>
          <w:color w:val="0C2340"/>
          <w:sz w:val="24"/>
          <w:szCs w:val="24"/>
        </w:rPr>
        <w:t>Relationship document</w:t>
      </w:r>
      <w:bookmarkEnd w:id="7"/>
      <w:r w:rsidRPr="00D144FB" w:rsidR="00434D29">
        <w:rPr>
          <w:rFonts w:ascii="Aptos" w:hAnsi="Aptos"/>
          <w:b/>
          <w:bCs/>
          <w:color w:val="0C2340"/>
          <w:sz w:val="24"/>
          <w:szCs w:val="24"/>
        </w:rPr>
        <w:t xml:space="preserve"> </w:t>
      </w:r>
    </w:p>
    <w:p w:rsidRPr="00D144FB" w:rsidR="00434D29" w:rsidP="00434D29" w:rsidRDefault="00434D29" w14:paraId="6861E987" w14:textId="77777777">
      <w:pPr>
        <w:pStyle w:val="BodyText"/>
        <w:rPr>
          <w:rFonts w:ascii="Aptos" w:hAnsi="Aptos"/>
          <w:color w:val="auto"/>
          <w:sz w:val="22"/>
          <w:szCs w:val="22"/>
        </w:rPr>
      </w:pPr>
      <w:r w:rsidRPr="00D144FB">
        <w:rPr>
          <w:rFonts w:ascii="Aptos" w:hAnsi="Aptos"/>
          <w:color w:val="auto"/>
          <w:sz w:val="22"/>
          <w:szCs w:val="22"/>
        </w:rPr>
        <w:t xml:space="preserve">Given the importance of the relationship between the council and the community boards, and the scope for misunderstanding, it is strongly recommended the relationship be set out in some form of document. The type of document will depend on the nature of the relationship, including the extent of delegations, and on local circumstances. </w:t>
      </w:r>
    </w:p>
    <w:p w:rsidRPr="00D144FB" w:rsidR="00434D29" w:rsidP="00434D29" w:rsidRDefault="00434D29" w14:paraId="0F48BFCE" w14:textId="77777777">
      <w:pPr>
        <w:pStyle w:val="BodyText"/>
        <w:rPr>
          <w:rFonts w:ascii="Aptos" w:hAnsi="Aptos"/>
          <w:color w:val="auto"/>
          <w:sz w:val="22"/>
          <w:szCs w:val="22"/>
        </w:rPr>
      </w:pPr>
      <w:r w:rsidRPr="00D144FB">
        <w:rPr>
          <w:rFonts w:ascii="Aptos" w:hAnsi="Aptos"/>
          <w:color w:val="auto"/>
          <w:sz w:val="22"/>
          <w:szCs w:val="22"/>
        </w:rPr>
        <w:t>The relationship document (e.g. community board agreement, charter, terms of reference) needs to positively acknowledge the existence of the community boards and their statutory role, involving, as a minimum, the ‘representation and advocacy’ and ‘information and communication’ roles. It also needs to set out the delegations to the community boards agreed by the council.</w:t>
      </w:r>
    </w:p>
    <w:p w:rsidRPr="00D144FB" w:rsidR="00434D29" w:rsidP="00434D29" w:rsidRDefault="00434D29" w14:paraId="74F2FA8E" w14:textId="505AAFD5">
      <w:pPr>
        <w:pStyle w:val="BodyText"/>
        <w:rPr>
          <w:rFonts w:ascii="Aptos" w:hAnsi="Aptos"/>
          <w:color w:val="auto"/>
          <w:sz w:val="22"/>
          <w:szCs w:val="22"/>
        </w:rPr>
      </w:pPr>
      <w:r w:rsidRPr="00D144FB">
        <w:rPr>
          <w:rFonts w:ascii="Aptos" w:hAnsi="Aptos"/>
          <w:color w:val="auto"/>
          <w:sz w:val="22"/>
          <w:szCs w:val="22"/>
        </w:rPr>
        <w:t>Equally important, the document needs to set out protocols and mutual expectations the council and the community boards have of each other, in order for the relationship to be as productive as possible and to function on a ‘no-surprises’ basis.</w:t>
      </w:r>
    </w:p>
    <w:p w:rsidRPr="00D144FB" w:rsidR="00434D29" w:rsidP="00434D29" w:rsidRDefault="00434D29" w14:paraId="288306AF" w14:textId="77777777">
      <w:pPr>
        <w:pStyle w:val="Heading2"/>
        <w:rPr>
          <w:rFonts w:ascii="Aptos" w:hAnsi="Aptos"/>
          <w:b/>
          <w:bCs/>
          <w:color w:val="0C2340"/>
          <w:sz w:val="24"/>
          <w:szCs w:val="24"/>
        </w:rPr>
      </w:pPr>
      <w:bookmarkStart w:name="_Toc106106737" w:id="8"/>
      <w:r w:rsidRPr="00D144FB">
        <w:rPr>
          <w:rFonts w:ascii="Aptos" w:hAnsi="Aptos"/>
          <w:b/>
          <w:bCs/>
          <w:color w:val="0C2340"/>
          <w:sz w:val="24"/>
          <w:szCs w:val="24"/>
        </w:rPr>
        <w:t>Community boards adding value</w:t>
      </w:r>
      <w:bookmarkEnd w:id="8"/>
    </w:p>
    <w:p w:rsidRPr="00D144FB" w:rsidR="00BF5508" w:rsidP="00434D29" w:rsidRDefault="00BF5508" w14:paraId="45A42D08" w14:textId="77777777">
      <w:pPr>
        <w:pStyle w:val="BodyText"/>
        <w:rPr>
          <w:rFonts w:ascii="Aptos" w:hAnsi="Aptos"/>
          <w:color w:val="auto"/>
          <w:sz w:val="22"/>
          <w:szCs w:val="22"/>
        </w:rPr>
      </w:pPr>
      <w:r w:rsidRPr="00D144FB">
        <w:rPr>
          <w:rFonts w:ascii="Aptos" w:hAnsi="Aptos"/>
          <w:color w:val="auto"/>
          <w:sz w:val="22"/>
          <w:szCs w:val="22"/>
        </w:rPr>
        <w:t>An important question for both community boards and their parent council is: ‘w</w:t>
      </w:r>
      <w:r w:rsidRPr="00D144FB" w:rsidR="00434D29">
        <w:rPr>
          <w:rFonts w:ascii="Aptos" w:hAnsi="Aptos"/>
          <w:color w:val="auto"/>
          <w:sz w:val="22"/>
          <w:szCs w:val="22"/>
        </w:rPr>
        <w:t>hat is it that community boards are able to offer that will make them a valuable part of their local authority and be recognised as such by councillors and the community?</w:t>
      </w:r>
      <w:r w:rsidRPr="00D144FB">
        <w:rPr>
          <w:rFonts w:ascii="Aptos" w:hAnsi="Aptos"/>
          <w:color w:val="auto"/>
          <w:sz w:val="22"/>
          <w:szCs w:val="22"/>
        </w:rPr>
        <w:t>’ This involves:</w:t>
      </w:r>
    </w:p>
    <w:p w:rsidRPr="00D144FB" w:rsidR="00BF5508" w:rsidP="00434D29" w:rsidRDefault="00BF5508" w14:paraId="4660745B" w14:textId="77777777">
      <w:pPr>
        <w:pStyle w:val="BodyText"/>
        <w:rPr>
          <w:rFonts w:ascii="Aptos" w:hAnsi="Aptos"/>
          <w:b/>
          <w:color w:val="auto"/>
          <w:sz w:val="22"/>
          <w:szCs w:val="22"/>
        </w:rPr>
      </w:pPr>
      <w:r w:rsidRPr="00D144FB">
        <w:rPr>
          <w:rFonts w:ascii="Aptos" w:hAnsi="Aptos"/>
          <w:b/>
          <w:color w:val="auto"/>
          <w:sz w:val="22"/>
          <w:szCs w:val="22"/>
        </w:rPr>
        <w:t>Contributing to council decisions</w:t>
      </w:r>
    </w:p>
    <w:p w:rsidRPr="00D144FB" w:rsidR="007B19D5" w:rsidP="00434D29" w:rsidRDefault="00BF5508" w14:paraId="7D5CA8D6" w14:textId="77777777">
      <w:pPr>
        <w:pStyle w:val="BodyText"/>
        <w:rPr>
          <w:rFonts w:ascii="Aptos" w:hAnsi="Aptos"/>
          <w:color w:val="auto"/>
          <w:sz w:val="22"/>
          <w:szCs w:val="22"/>
        </w:rPr>
      </w:pPr>
      <w:r w:rsidRPr="00D144FB">
        <w:rPr>
          <w:rFonts w:ascii="Aptos" w:hAnsi="Aptos"/>
          <w:color w:val="auto"/>
          <w:sz w:val="22"/>
          <w:szCs w:val="22"/>
        </w:rPr>
        <w:t>Councils can employ a variety of processes and practices for seeking advice from their community boards.</w:t>
      </w:r>
      <w:r w:rsidRPr="00D144FB" w:rsidR="007B19D5">
        <w:rPr>
          <w:rFonts w:ascii="Aptos" w:hAnsi="Aptos"/>
          <w:color w:val="auto"/>
          <w:sz w:val="22"/>
          <w:szCs w:val="22"/>
        </w:rPr>
        <w:t xml:space="preserve"> These include: community board chairs being co-opted onto council standing committees; community board chairs being given speaking rights at council meetings; convening regular community board and council liaison meetings.</w:t>
      </w:r>
    </w:p>
    <w:p w:rsidRPr="00D144FB" w:rsidR="007B19D5" w:rsidP="00434D29" w:rsidRDefault="007B19D5" w14:paraId="66C61B84" w14:textId="77777777">
      <w:pPr>
        <w:pStyle w:val="BodyText"/>
        <w:rPr>
          <w:rFonts w:ascii="Aptos" w:hAnsi="Aptos"/>
          <w:b/>
          <w:color w:val="auto"/>
          <w:sz w:val="22"/>
          <w:szCs w:val="22"/>
        </w:rPr>
      </w:pPr>
      <w:r w:rsidRPr="00D144FB">
        <w:rPr>
          <w:rFonts w:ascii="Aptos" w:hAnsi="Aptos"/>
          <w:b/>
          <w:color w:val="auto"/>
          <w:sz w:val="22"/>
          <w:szCs w:val="22"/>
        </w:rPr>
        <w:t>Quality of advice to council</w:t>
      </w:r>
    </w:p>
    <w:p w:rsidRPr="00D144FB" w:rsidR="007B19D5" w:rsidP="00434D29" w:rsidRDefault="007B19D5" w14:paraId="591A87DE" w14:textId="77777777">
      <w:pPr>
        <w:pStyle w:val="BodyText"/>
        <w:rPr>
          <w:rFonts w:ascii="Aptos" w:hAnsi="Aptos"/>
          <w:color w:val="auto"/>
          <w:sz w:val="22"/>
          <w:szCs w:val="22"/>
        </w:rPr>
      </w:pPr>
      <w:r w:rsidRPr="00D144FB">
        <w:rPr>
          <w:rFonts w:ascii="Aptos" w:hAnsi="Aptos"/>
          <w:color w:val="auto"/>
          <w:sz w:val="22"/>
          <w:szCs w:val="22"/>
        </w:rPr>
        <w:t>Good local networks enable boards to respond to requests for advice in a useful and timely manner. In many ways, a board’s value to the council reflects the strength and relevance of the local networks it is plugged into.</w:t>
      </w:r>
    </w:p>
    <w:p w:rsidRPr="00D144FB" w:rsidR="007B19D5" w:rsidP="00434D29" w:rsidRDefault="007B19D5" w14:paraId="69DB4595" w14:textId="77777777">
      <w:pPr>
        <w:pStyle w:val="BodyText"/>
        <w:rPr>
          <w:rFonts w:ascii="Aptos" w:hAnsi="Aptos"/>
          <w:color w:val="auto"/>
          <w:sz w:val="22"/>
          <w:szCs w:val="22"/>
        </w:rPr>
      </w:pPr>
      <w:r w:rsidRPr="00D144FB">
        <w:rPr>
          <w:rFonts w:ascii="Aptos" w:hAnsi="Aptos"/>
          <w:b/>
          <w:color w:val="auto"/>
          <w:sz w:val="22"/>
          <w:szCs w:val="22"/>
        </w:rPr>
        <w:t>Community board planning</w:t>
      </w:r>
    </w:p>
    <w:p w:rsidRPr="00D144FB" w:rsidR="007B19D5" w:rsidP="007B19D5" w:rsidRDefault="007B19D5" w14:paraId="1C096196" w14:textId="77777777">
      <w:pPr>
        <w:pStyle w:val="BodyText"/>
        <w:spacing w:after="120"/>
        <w:rPr>
          <w:rFonts w:ascii="Aptos" w:hAnsi="Aptos"/>
          <w:color w:val="auto"/>
          <w:sz w:val="22"/>
          <w:szCs w:val="22"/>
        </w:rPr>
      </w:pPr>
      <w:r w:rsidRPr="00D144FB">
        <w:rPr>
          <w:rFonts w:ascii="Aptos" w:hAnsi="Aptos"/>
          <w:color w:val="auto"/>
          <w:sz w:val="22"/>
          <w:szCs w:val="22"/>
        </w:rPr>
        <w:t xml:space="preserve">Community boards can play an important role in their council’s planning processes. The nature of this role includes: identifying local issues for inclusion in the </w:t>
      </w:r>
      <w:r w:rsidRPr="00D144FB" w:rsidR="00CA6B14">
        <w:rPr>
          <w:rFonts w:ascii="Aptos" w:hAnsi="Aptos"/>
          <w:color w:val="auto"/>
          <w:sz w:val="22"/>
          <w:szCs w:val="22"/>
        </w:rPr>
        <w:t>long-term plan (</w:t>
      </w:r>
      <w:r w:rsidRPr="00D144FB">
        <w:rPr>
          <w:rFonts w:ascii="Aptos" w:hAnsi="Aptos"/>
          <w:color w:val="auto"/>
          <w:sz w:val="22"/>
          <w:szCs w:val="22"/>
        </w:rPr>
        <w:t>LTP</w:t>
      </w:r>
      <w:r w:rsidRPr="00D144FB" w:rsidR="00CA6B14">
        <w:rPr>
          <w:rFonts w:ascii="Aptos" w:hAnsi="Aptos"/>
          <w:color w:val="auto"/>
          <w:sz w:val="22"/>
          <w:szCs w:val="22"/>
        </w:rPr>
        <w:t>)</w:t>
      </w:r>
      <w:r w:rsidRPr="00D144FB">
        <w:rPr>
          <w:rFonts w:ascii="Aptos" w:hAnsi="Aptos"/>
          <w:color w:val="auto"/>
          <w:sz w:val="22"/>
          <w:szCs w:val="22"/>
        </w:rPr>
        <w:t>; providing feedback on the impact and effectiveness of council services; providing input on service levels for local services; promoting the council’s draft LTP/annual plan in their community and encouraging local residents and businesses to make submissions; providing a community board submission on the draft LTP and annual plan.</w:t>
      </w:r>
    </w:p>
    <w:p w:rsidRPr="00D144FB" w:rsidR="007B19D5" w:rsidP="00434D29" w:rsidRDefault="00A7279F" w14:paraId="2EF18605" w14:textId="77777777">
      <w:pPr>
        <w:pStyle w:val="BodyText"/>
        <w:rPr>
          <w:rFonts w:ascii="Aptos" w:hAnsi="Aptos"/>
          <w:color w:val="auto"/>
          <w:sz w:val="22"/>
          <w:szCs w:val="22"/>
        </w:rPr>
      </w:pPr>
      <w:r w:rsidRPr="00D144FB">
        <w:rPr>
          <w:rFonts w:ascii="Aptos" w:hAnsi="Aptos"/>
          <w:color w:val="auto"/>
          <w:sz w:val="22"/>
          <w:szCs w:val="22"/>
        </w:rPr>
        <w:t xml:space="preserve">To assist these processes, a number of community boards develop their own community plan setting out the community’s preferences and priorities. </w:t>
      </w:r>
    </w:p>
    <w:p w:rsidRPr="00D144FB" w:rsidR="00A7279F" w:rsidP="00434D29" w:rsidRDefault="00A7279F" w14:paraId="02AF2F15" w14:textId="77777777">
      <w:pPr>
        <w:pStyle w:val="BodyText"/>
        <w:rPr>
          <w:rFonts w:ascii="Aptos" w:hAnsi="Aptos"/>
          <w:color w:val="auto"/>
          <w:sz w:val="22"/>
          <w:szCs w:val="22"/>
        </w:rPr>
      </w:pPr>
      <w:r w:rsidRPr="00D144FB">
        <w:rPr>
          <w:rFonts w:ascii="Aptos" w:hAnsi="Aptos"/>
          <w:b/>
          <w:color w:val="auto"/>
          <w:sz w:val="22"/>
          <w:szCs w:val="22"/>
        </w:rPr>
        <w:t>Community board decision-making</w:t>
      </w:r>
    </w:p>
    <w:p w:rsidRPr="00D144FB" w:rsidR="00A7279F" w:rsidP="00A7279F" w:rsidRDefault="00A7279F" w14:paraId="15ADF420" w14:textId="77777777">
      <w:pPr>
        <w:pStyle w:val="BodyText"/>
        <w:spacing w:after="120"/>
        <w:rPr>
          <w:rFonts w:ascii="Aptos" w:hAnsi="Aptos"/>
          <w:color w:val="auto"/>
          <w:sz w:val="22"/>
          <w:szCs w:val="22"/>
        </w:rPr>
      </w:pPr>
      <w:r w:rsidRPr="00D144FB">
        <w:rPr>
          <w:rFonts w:ascii="Aptos" w:hAnsi="Aptos"/>
          <w:color w:val="auto"/>
          <w:sz w:val="22"/>
          <w:szCs w:val="22"/>
        </w:rPr>
        <w:t>The LGA sets out obligations that must be followed when councils are making decisions, whether or not the decisions have direct financial consequences. These obligations also apply to community boards where community boards have delegated decision-making powers, or they make recommendations to their councils on the understanding that those recommendations will be adopted.</w:t>
      </w:r>
    </w:p>
    <w:p w:rsidRPr="00D144FB" w:rsidR="00A7279F" w:rsidP="00A7279F" w:rsidRDefault="00A7279F" w14:paraId="4D7B2BA5" w14:textId="77777777">
      <w:pPr>
        <w:pStyle w:val="BodyText"/>
        <w:spacing w:after="120"/>
        <w:rPr>
          <w:rFonts w:ascii="Aptos" w:hAnsi="Aptos"/>
          <w:color w:val="auto"/>
          <w:sz w:val="22"/>
          <w:szCs w:val="22"/>
        </w:rPr>
      </w:pPr>
      <w:r w:rsidRPr="00D144FB">
        <w:rPr>
          <w:rFonts w:ascii="Aptos" w:hAnsi="Aptos"/>
          <w:color w:val="auto"/>
          <w:sz w:val="22"/>
          <w:szCs w:val="22"/>
        </w:rPr>
        <w:t>The LGA’s decision-making principles and processes are designed to create opportunities for public participation in decision-making, increase confidence in local government decisions and strengthen transparency and accountability.</w:t>
      </w:r>
      <w:r w:rsidRPr="00D144FB" w:rsidR="00CA6B14">
        <w:rPr>
          <w:rFonts w:ascii="Aptos" w:hAnsi="Aptos"/>
          <w:color w:val="auto"/>
          <w:sz w:val="22"/>
          <w:szCs w:val="22"/>
        </w:rPr>
        <w:t xml:space="preserve"> Community board members need to be familiar with these.</w:t>
      </w:r>
    </w:p>
    <w:p w:rsidRPr="00D144FB" w:rsidR="00A7279F" w:rsidP="00A7279F" w:rsidRDefault="00A7279F" w14:paraId="09463661" w14:textId="77777777">
      <w:pPr>
        <w:pStyle w:val="BodyText"/>
        <w:spacing w:after="120"/>
        <w:rPr>
          <w:rFonts w:ascii="Aptos" w:hAnsi="Aptos"/>
          <w:color w:val="auto"/>
          <w:sz w:val="22"/>
          <w:szCs w:val="22"/>
        </w:rPr>
      </w:pPr>
      <w:r w:rsidRPr="00D144FB">
        <w:rPr>
          <w:rFonts w:ascii="Aptos" w:hAnsi="Aptos"/>
          <w:b/>
          <w:color w:val="auto"/>
          <w:sz w:val="22"/>
          <w:szCs w:val="22"/>
        </w:rPr>
        <w:t>Consultation and engagement approach</w:t>
      </w:r>
    </w:p>
    <w:p w:rsidRPr="00D144FB" w:rsidR="00A7279F" w:rsidP="00A7279F" w:rsidRDefault="00A7279F" w14:paraId="65A0EE1E" w14:textId="77777777">
      <w:pPr>
        <w:pStyle w:val="BodyText"/>
        <w:spacing w:after="120"/>
        <w:rPr>
          <w:rFonts w:ascii="Aptos" w:hAnsi="Aptos"/>
          <w:color w:val="auto"/>
          <w:sz w:val="22"/>
          <w:szCs w:val="22"/>
        </w:rPr>
      </w:pPr>
      <w:r w:rsidRPr="00D144FB">
        <w:rPr>
          <w:rFonts w:ascii="Aptos" w:hAnsi="Aptos"/>
          <w:color w:val="auto"/>
          <w:sz w:val="22"/>
          <w:szCs w:val="22"/>
        </w:rPr>
        <w:t>The LGA sets out principles of consultation to guide councils, and where appropriate community boards, and also a minimum standard that must be met. The challenge is to move beyond consultation simply to meet statutory requirements, to provision of opportunities for communities to participate in a meaningful way so that expectations are met and relationships between community boards and their communities are strengthened. In this way, democratic mandates are strengthened and the ability of boards to influence decision-making and outcomes is enhanced.</w:t>
      </w:r>
    </w:p>
    <w:p w:rsidRPr="00D144FB" w:rsidR="00012C2B" w:rsidP="00A7279F" w:rsidRDefault="00012C2B" w14:paraId="69DBEEA8" w14:textId="77777777">
      <w:pPr>
        <w:pStyle w:val="BodyText"/>
        <w:spacing w:after="120"/>
        <w:rPr>
          <w:rFonts w:ascii="Aptos" w:hAnsi="Aptos"/>
          <w:color w:val="auto"/>
          <w:sz w:val="22"/>
          <w:szCs w:val="22"/>
        </w:rPr>
      </w:pPr>
      <w:r w:rsidRPr="00D144FB">
        <w:rPr>
          <w:rFonts w:ascii="Aptos" w:hAnsi="Aptos"/>
          <w:b/>
          <w:color w:val="auto"/>
          <w:sz w:val="22"/>
          <w:szCs w:val="22"/>
        </w:rPr>
        <w:t>Importance of being known by the community</w:t>
      </w:r>
    </w:p>
    <w:p w:rsidRPr="00D144FB" w:rsidR="00012C2B" w:rsidP="00012C2B" w:rsidRDefault="00012C2B" w14:paraId="355F833D" w14:textId="77777777">
      <w:pPr>
        <w:pStyle w:val="BodyText"/>
        <w:rPr>
          <w:rFonts w:ascii="Aptos" w:hAnsi="Aptos"/>
          <w:color w:val="auto"/>
          <w:sz w:val="22"/>
          <w:szCs w:val="22"/>
        </w:rPr>
      </w:pPr>
      <w:r w:rsidRPr="00D144FB">
        <w:rPr>
          <w:rFonts w:ascii="Aptos" w:hAnsi="Aptos"/>
          <w:color w:val="auto"/>
          <w:sz w:val="22"/>
          <w:szCs w:val="22"/>
        </w:rPr>
        <w:t xml:space="preserve">Because of their proximity to local communities, community boards have the potential to play a critical role in building citizens’ trust in democracy and connecting citizens with important public institutions.  </w:t>
      </w:r>
    </w:p>
    <w:p w:rsidRPr="00D144FB" w:rsidR="00012C2B" w:rsidP="00012C2B" w:rsidRDefault="00012C2B" w14:paraId="2C3A9DB1" w14:textId="77777777">
      <w:pPr>
        <w:pStyle w:val="BodyText"/>
        <w:spacing w:after="120"/>
        <w:rPr>
          <w:rFonts w:ascii="Aptos" w:hAnsi="Aptos"/>
          <w:color w:val="auto"/>
          <w:sz w:val="22"/>
          <w:szCs w:val="22"/>
        </w:rPr>
      </w:pPr>
      <w:r w:rsidRPr="00D144FB">
        <w:rPr>
          <w:rFonts w:ascii="Aptos" w:hAnsi="Aptos"/>
          <w:color w:val="auto"/>
          <w:sz w:val="22"/>
          <w:szCs w:val="22"/>
        </w:rPr>
        <w:t xml:space="preserve">If community boards are to be effective in their local governance role and in promoting local democracy, they need to have a clearly visible community profile. Local citizens need to know that the board exists, what it does, how it adds value to community life and how they can participate in the board’s work programme. Boards cannot afford to be invisible.  </w:t>
      </w:r>
    </w:p>
    <w:p w:rsidRPr="00D144FB" w:rsidR="00012C2B" w:rsidP="00012C2B" w:rsidRDefault="00012C2B" w14:paraId="5FC063AB" w14:textId="77777777">
      <w:pPr>
        <w:pStyle w:val="BodyText"/>
        <w:spacing w:after="120"/>
        <w:rPr>
          <w:rFonts w:ascii="Aptos" w:hAnsi="Aptos"/>
          <w:color w:val="auto"/>
          <w:sz w:val="22"/>
          <w:szCs w:val="22"/>
        </w:rPr>
      </w:pPr>
      <w:r w:rsidRPr="00D144FB">
        <w:rPr>
          <w:rFonts w:ascii="Aptos" w:hAnsi="Aptos"/>
          <w:b/>
          <w:color w:val="auto"/>
          <w:sz w:val="22"/>
          <w:szCs w:val="22"/>
        </w:rPr>
        <w:t>Building relationships with Māori</w:t>
      </w:r>
    </w:p>
    <w:p w:rsidRPr="00D144FB" w:rsidR="00012C2B" w:rsidP="00012C2B" w:rsidRDefault="00012C2B" w14:paraId="72BC8530" w14:textId="77777777">
      <w:pPr>
        <w:pStyle w:val="BodyText"/>
        <w:rPr>
          <w:rFonts w:ascii="Aptos" w:hAnsi="Aptos"/>
          <w:color w:val="auto"/>
          <w:sz w:val="22"/>
          <w:szCs w:val="22"/>
        </w:rPr>
      </w:pPr>
      <w:r w:rsidRPr="00D144FB">
        <w:rPr>
          <w:rFonts w:ascii="Aptos" w:hAnsi="Aptos"/>
          <w:color w:val="auto"/>
          <w:sz w:val="22"/>
          <w:szCs w:val="22"/>
        </w:rPr>
        <w:t xml:space="preserve">Māori organisations, whether because of their traditional mandate, their membership, or in some cases the services they provide, are important stakeholders in communities that community boards represent.  </w:t>
      </w:r>
    </w:p>
    <w:p w:rsidRPr="00D144FB" w:rsidR="00012C2B" w:rsidP="00012C2B" w:rsidRDefault="00012C2B" w14:paraId="454E7C1F" w14:textId="77777777">
      <w:pPr>
        <w:pStyle w:val="BodyText"/>
        <w:rPr>
          <w:rFonts w:ascii="Aptos" w:hAnsi="Aptos"/>
          <w:color w:val="auto"/>
          <w:sz w:val="22"/>
          <w:szCs w:val="22"/>
        </w:rPr>
      </w:pPr>
      <w:r w:rsidRPr="00D144FB">
        <w:rPr>
          <w:rFonts w:ascii="Aptos" w:hAnsi="Aptos"/>
          <w:color w:val="auto"/>
          <w:sz w:val="22"/>
          <w:szCs w:val="22"/>
        </w:rPr>
        <w:t xml:space="preserve">Certainty and clarity is important if relationships with Māori are to flourish and provide value to the respective organisations. Community boards may wish to develop agreements or protocols with local Māori organisations setting out mutual expectations. </w:t>
      </w:r>
    </w:p>
    <w:p w:rsidRPr="00501D76" w:rsidR="004F3EF0" w:rsidP="00012C2B" w:rsidRDefault="004F3EF0" w14:paraId="6EFC8A80" w14:textId="77777777">
      <w:pPr>
        <w:pStyle w:val="BodyText"/>
        <w:rPr>
          <w:rFonts w:ascii="Aptos" w:hAnsi="Aptos"/>
        </w:rPr>
      </w:pPr>
    </w:p>
    <w:p w:rsidRPr="00D144FB" w:rsidR="004F3EF0" w:rsidP="004F3EF0" w:rsidRDefault="004F3EF0" w14:paraId="695A3726" w14:textId="77777777">
      <w:pPr>
        <w:pStyle w:val="Heading1"/>
        <w:spacing w:after="240"/>
        <w:rPr>
          <w:rFonts w:ascii="Aptos" w:hAnsi="Aptos"/>
          <w:color w:val="E0004D"/>
          <w:sz w:val="26"/>
          <w:szCs w:val="26"/>
        </w:rPr>
      </w:pPr>
      <w:bookmarkStart w:name="_Toc106106754" w:id="9"/>
      <w:r w:rsidRPr="00D144FB">
        <w:rPr>
          <w:rFonts w:ascii="Aptos" w:hAnsi="Aptos"/>
          <w:color w:val="E0004D"/>
          <w:sz w:val="26"/>
          <w:szCs w:val="26"/>
        </w:rPr>
        <w:t>Being an effective community board member</w:t>
      </w:r>
      <w:bookmarkEnd w:id="9"/>
    </w:p>
    <w:p w:rsidRPr="00D144FB" w:rsidR="00574FA5" w:rsidP="004F3EF0" w:rsidRDefault="00574FA5" w14:paraId="7FDD246C" w14:textId="170335E1">
      <w:pPr>
        <w:pStyle w:val="Heading1"/>
        <w:spacing w:after="240"/>
        <w:rPr>
          <w:rFonts w:ascii="Aptos" w:hAnsi="Aptos"/>
          <w:i/>
          <w:iCs/>
          <w:color w:val="auto"/>
          <w:sz w:val="26"/>
          <w:szCs w:val="26"/>
        </w:rPr>
      </w:pPr>
      <w:r w:rsidRPr="00D144FB">
        <w:rPr>
          <w:rFonts w:ascii="Aptos" w:hAnsi="Aptos"/>
          <w:i/>
          <w:iCs/>
          <w:color w:val="auto"/>
          <w:sz w:val="26"/>
          <w:szCs w:val="26"/>
        </w:rPr>
        <w:t>Kia whai hu ate Mema o te Poari Hapori</w:t>
      </w:r>
    </w:p>
    <w:p w:rsidRPr="00D144FB" w:rsidR="004F3EF0" w:rsidP="004F3EF0" w:rsidRDefault="004F3EF0" w14:paraId="4502A750" w14:textId="77777777">
      <w:pPr>
        <w:pStyle w:val="BodyText"/>
        <w:rPr>
          <w:rFonts w:ascii="Aptos" w:hAnsi="Aptos"/>
          <w:color w:val="auto"/>
          <w:sz w:val="22"/>
          <w:szCs w:val="22"/>
        </w:rPr>
      </w:pPr>
      <w:r w:rsidRPr="00D144FB">
        <w:rPr>
          <w:rFonts w:ascii="Aptos" w:hAnsi="Aptos"/>
          <w:color w:val="auto"/>
          <w:sz w:val="22"/>
          <w:szCs w:val="22"/>
        </w:rPr>
        <w:t xml:space="preserve">By being successfully elected, community board members have been given the trust of local citizens to represent and advocate for them, to exercise community leadership and make decisions on their behalf.  </w:t>
      </w:r>
    </w:p>
    <w:p w:rsidRPr="00D144FB" w:rsidR="004F3EF0" w:rsidP="004F3EF0" w:rsidRDefault="004F3EF0" w14:paraId="11D9813B" w14:textId="77777777">
      <w:pPr>
        <w:pStyle w:val="BodyText"/>
        <w:rPr>
          <w:rFonts w:ascii="Aptos" w:hAnsi="Aptos"/>
          <w:color w:val="auto"/>
          <w:sz w:val="22"/>
          <w:szCs w:val="22"/>
        </w:rPr>
      </w:pPr>
      <w:r w:rsidRPr="00D144FB">
        <w:rPr>
          <w:rFonts w:ascii="Aptos" w:hAnsi="Aptos"/>
          <w:color w:val="auto"/>
          <w:sz w:val="22"/>
          <w:szCs w:val="22"/>
        </w:rPr>
        <w:t>Your constituents will treat you with respect and will expect you, in return, to represent their views and concerns faithfully and to act with integrity. They will also expect you to work diligently for the benefit and enhancement of the community as a whole.</w:t>
      </w:r>
    </w:p>
    <w:p w:rsidRPr="00501D76" w:rsidR="004F3EF0" w:rsidP="004F3EF0" w:rsidRDefault="004F3EF0" w14:paraId="603F6DC1" w14:textId="285D43BD">
      <w:pPr>
        <w:pStyle w:val="BodyText"/>
        <w:rPr>
          <w:rFonts w:ascii="Aptos" w:hAnsi="Aptos"/>
        </w:rPr>
      </w:pPr>
      <w:r w:rsidRPr="00D144FB">
        <w:rPr>
          <w:rFonts w:ascii="Aptos" w:hAnsi="Aptos"/>
          <w:color w:val="auto"/>
          <w:sz w:val="22"/>
          <w:szCs w:val="22"/>
        </w:rPr>
        <w:t xml:space="preserve">It is a significant honour that few New Zealanders get to experience. But with the honour comes responsibility, as your actions and decisions can have major short and long-term consequences for your community.  </w:t>
      </w:r>
    </w:p>
    <w:p w:rsidRPr="00D144FB" w:rsidR="004F3EF0" w:rsidP="004F3EF0" w:rsidRDefault="004F3EF0" w14:paraId="7C625D3A" w14:textId="77777777">
      <w:pPr>
        <w:pStyle w:val="Heading2"/>
        <w:rPr>
          <w:rFonts w:ascii="Aptos" w:hAnsi="Aptos"/>
          <w:b/>
          <w:bCs/>
          <w:color w:val="0C2340"/>
          <w:sz w:val="24"/>
          <w:szCs w:val="24"/>
        </w:rPr>
      </w:pPr>
      <w:bookmarkStart w:name="_Toc106106755" w:id="10"/>
      <w:r w:rsidRPr="00D144FB">
        <w:rPr>
          <w:rFonts w:ascii="Aptos" w:hAnsi="Aptos"/>
          <w:b/>
          <w:bCs/>
          <w:color w:val="0C2340"/>
          <w:sz w:val="24"/>
          <w:szCs w:val="24"/>
        </w:rPr>
        <w:t>Your role as a community board member</w:t>
      </w:r>
      <w:bookmarkEnd w:id="10"/>
      <w:r w:rsidRPr="00D144FB">
        <w:rPr>
          <w:rFonts w:ascii="Aptos" w:hAnsi="Aptos"/>
          <w:b/>
          <w:bCs/>
          <w:color w:val="0C2340"/>
          <w:sz w:val="24"/>
          <w:szCs w:val="24"/>
        </w:rPr>
        <w:t xml:space="preserve"> </w:t>
      </w:r>
    </w:p>
    <w:p w:rsidRPr="00D144FB" w:rsidR="004F3EF0" w:rsidP="004F3EF0" w:rsidRDefault="004F3EF0" w14:paraId="649F6B49" w14:textId="77777777">
      <w:pPr>
        <w:pStyle w:val="BodyText"/>
        <w:rPr>
          <w:rFonts w:ascii="Aptos" w:hAnsi="Aptos"/>
          <w:color w:val="auto"/>
          <w:sz w:val="22"/>
          <w:szCs w:val="22"/>
        </w:rPr>
      </w:pPr>
      <w:r w:rsidRPr="00D144FB">
        <w:rPr>
          <w:rFonts w:ascii="Aptos" w:hAnsi="Aptos"/>
          <w:color w:val="auto"/>
          <w:sz w:val="22"/>
          <w:szCs w:val="22"/>
        </w:rPr>
        <w:t xml:space="preserve">The role of a community board member is varied. Like the role of a councillor, it contains a mix of duties which can be summarised as both representation, that is giving voice to the issues and concerns of your community; and governance, that is seeking to enhance the well-being of that community.  </w:t>
      </w:r>
    </w:p>
    <w:p w:rsidRPr="00D144FB" w:rsidR="004F3EF0" w:rsidP="004F3EF0" w:rsidRDefault="004F3EF0" w14:paraId="52E3BB0A" w14:textId="77777777">
      <w:pPr>
        <w:pStyle w:val="BodyText"/>
        <w:rPr>
          <w:rFonts w:ascii="Aptos" w:hAnsi="Aptos"/>
          <w:color w:val="auto"/>
          <w:sz w:val="22"/>
          <w:szCs w:val="22"/>
        </w:rPr>
      </w:pPr>
      <w:r w:rsidRPr="00D144FB">
        <w:rPr>
          <w:rFonts w:ascii="Aptos" w:hAnsi="Aptos"/>
          <w:color w:val="auto"/>
          <w:sz w:val="22"/>
          <w:szCs w:val="22"/>
        </w:rPr>
        <w:t>When compared to the role of councillors, community board members spend a greater proportion of their time on representation matters and proportionally less on governance matters. However, there is the opportunity for you and your board to discuss what is the best balance of the two roles for your community, and then to raise this with the council.</w:t>
      </w:r>
    </w:p>
    <w:p w:rsidRPr="00D144FB" w:rsidR="004F3EF0" w:rsidP="004F3EF0" w:rsidRDefault="004F3EF0" w14:paraId="058B6194" w14:textId="77777777">
      <w:pPr>
        <w:pStyle w:val="BodyText"/>
        <w:rPr>
          <w:rFonts w:ascii="Aptos" w:hAnsi="Aptos"/>
          <w:color w:val="auto"/>
          <w:sz w:val="22"/>
          <w:szCs w:val="22"/>
        </w:rPr>
      </w:pPr>
      <w:r w:rsidRPr="00D144FB">
        <w:rPr>
          <w:rFonts w:ascii="Aptos" w:hAnsi="Aptos"/>
          <w:color w:val="auto"/>
          <w:sz w:val="22"/>
          <w:szCs w:val="22"/>
        </w:rPr>
        <w:t>To carry out both the representation and governance roles successfully, community board members need particular attributes.</w:t>
      </w:r>
    </w:p>
    <w:p w:rsidRPr="00D144FB" w:rsidR="004F3EF0" w:rsidP="004F3EF0" w:rsidRDefault="004F3EF0" w14:paraId="4F2B104E" w14:textId="77777777">
      <w:pPr>
        <w:pStyle w:val="BodyText"/>
        <w:rPr>
          <w:rFonts w:ascii="Aptos" w:hAnsi="Aptos"/>
          <w:i/>
          <w:color w:val="auto"/>
          <w:sz w:val="22"/>
          <w:szCs w:val="22"/>
        </w:rPr>
      </w:pPr>
      <w:r w:rsidRPr="00D144FB">
        <w:rPr>
          <w:rFonts w:ascii="Aptos" w:hAnsi="Aptos"/>
          <w:i/>
          <w:color w:val="auto"/>
          <w:sz w:val="22"/>
          <w:szCs w:val="22"/>
        </w:rPr>
        <w:t>“Attributes of a successful community board member:</w:t>
      </w:r>
    </w:p>
    <w:p w:rsidRPr="00D144FB" w:rsidR="004F3EF0" w:rsidP="004F3EF0" w:rsidRDefault="004F3EF0" w14:paraId="421D5A40"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Have a sound knowledge of and commitment to the Local Government Act 2002 and a firm resolve to lead decision-making for the future of your community.</w:t>
      </w:r>
    </w:p>
    <w:p w:rsidRPr="00D144FB" w:rsidR="004F3EF0" w:rsidP="004F3EF0" w:rsidRDefault="004F3EF0" w14:paraId="7B1C21E3"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Have a genuine interest in and understanding of issues facing the community.</w:t>
      </w:r>
    </w:p>
    <w:p w:rsidRPr="00D144FB" w:rsidR="004F3EF0" w:rsidP="004F3EF0" w:rsidRDefault="004F3EF0" w14:paraId="014CFD1A"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Have an ability to relate to a wide range of people at all levels, including an ability to listen.</w:t>
      </w:r>
    </w:p>
    <w:p w:rsidRPr="00D144FB" w:rsidR="004F3EF0" w:rsidP="004F3EF0" w:rsidRDefault="004F3EF0" w14:paraId="019676D6"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Have an ability to express ideas clearly and be prepared to ask questions.</w:t>
      </w:r>
    </w:p>
    <w:p w:rsidRPr="00D144FB" w:rsidR="004F3EF0" w:rsidP="004F3EF0" w:rsidRDefault="004F3EF0" w14:paraId="04599F8D"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Previous involvement in community organisations or networks will help.</w:t>
      </w:r>
    </w:p>
    <w:p w:rsidRPr="00D144FB" w:rsidR="004F3EF0" w:rsidP="004F3EF0" w:rsidRDefault="004F3EF0" w14:paraId="7D4A9ED9"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Demonstrate integrity and ethical behaviour.</w:t>
      </w:r>
    </w:p>
    <w:p w:rsidRPr="00D144FB" w:rsidR="004F3EF0" w:rsidP="004F3EF0" w:rsidRDefault="004F3EF0" w14:paraId="32BCEC5B"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Be politically independent and always inquisitive and innovative.</w:t>
      </w:r>
    </w:p>
    <w:p w:rsidRPr="00D144FB" w:rsidR="004F3EF0" w:rsidP="004F3EF0" w:rsidRDefault="004F3EF0" w14:paraId="14C433CE"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Have the ability to see both sides of an argument and respect the views of others even if you don’t agree with them.</w:t>
      </w:r>
    </w:p>
    <w:p w:rsidRPr="00D144FB" w:rsidR="004F3EF0" w:rsidP="004F3EF0" w:rsidRDefault="004F3EF0" w14:paraId="46042A05"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Retain a sense of humour.</w:t>
      </w:r>
    </w:p>
    <w:p w:rsidRPr="00D144FB" w:rsidR="004F3EF0" w:rsidP="004F3EF0" w:rsidRDefault="004F3EF0" w14:paraId="28CCE6E5"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Having commercial experience is helpful, but being an elected member should not be equated with being a company director.</w:t>
      </w:r>
    </w:p>
    <w:p w:rsidRPr="00D144FB" w:rsidR="004F3EF0" w:rsidP="004F3EF0" w:rsidRDefault="004F3EF0" w14:paraId="57C2BA4E" w14:textId="77777777">
      <w:pPr>
        <w:pStyle w:val="BodyText"/>
        <w:numPr>
          <w:ilvl w:val="0"/>
          <w:numId w:val="12"/>
        </w:numPr>
        <w:rPr>
          <w:rFonts w:ascii="Aptos" w:hAnsi="Aptos"/>
          <w:i/>
          <w:color w:val="auto"/>
          <w:sz w:val="22"/>
          <w:szCs w:val="22"/>
        </w:rPr>
      </w:pPr>
      <w:r w:rsidRPr="00D144FB">
        <w:rPr>
          <w:rFonts w:ascii="Aptos" w:hAnsi="Aptos"/>
          <w:i/>
          <w:color w:val="auto"/>
          <w:sz w:val="22"/>
          <w:szCs w:val="22"/>
        </w:rPr>
        <w:t>Have an empathy with all members of your communities.”</w:t>
      </w:r>
      <w:r w:rsidRPr="00D144FB">
        <w:rPr>
          <w:rFonts w:ascii="Aptos" w:hAnsi="Aptos"/>
          <w:i/>
          <w:color w:val="auto"/>
          <w:sz w:val="22"/>
          <w:szCs w:val="22"/>
        </w:rPr>
        <w:tab/>
      </w:r>
    </w:p>
    <w:p w:rsidRPr="00D144FB" w:rsidR="004F3EF0" w:rsidP="004F3EF0" w:rsidRDefault="004F3EF0" w14:paraId="64721761" w14:textId="77777777">
      <w:pPr>
        <w:pStyle w:val="BodyText"/>
        <w:rPr>
          <w:rFonts w:ascii="Aptos" w:hAnsi="Aptos"/>
          <w:i/>
          <w:color w:val="auto"/>
          <w:sz w:val="22"/>
          <w:szCs w:val="22"/>
        </w:rPr>
      </w:pPr>
      <w:r w:rsidRPr="00D144FB">
        <w:rPr>
          <w:rFonts w:ascii="Aptos" w:hAnsi="Aptos"/>
          <w:i/>
          <w:color w:val="auto"/>
          <w:sz w:val="22"/>
          <w:szCs w:val="22"/>
        </w:rPr>
        <w:t>(Adapted from advice prepared by Wynn Raymond, former Mayor of Timaru and member of the National Council of LGNZ).</w:t>
      </w:r>
    </w:p>
    <w:p w:rsidRPr="00501D76" w:rsidR="004F3EF0" w:rsidP="00012C2B" w:rsidRDefault="004F3EF0" w14:paraId="07F7C44D" w14:textId="77777777">
      <w:pPr>
        <w:pStyle w:val="BodyText"/>
        <w:rPr>
          <w:rFonts w:ascii="Aptos" w:hAnsi="Aptos"/>
        </w:rPr>
      </w:pPr>
    </w:p>
    <w:p w:rsidRPr="00501D76" w:rsidR="00012C2B" w:rsidP="00012C2B" w:rsidRDefault="00012C2B" w14:paraId="47326C34" w14:textId="77777777">
      <w:pPr>
        <w:pStyle w:val="BodyText"/>
        <w:rPr>
          <w:rFonts w:ascii="Aptos" w:hAnsi="Aptos"/>
        </w:rPr>
      </w:pPr>
    </w:p>
    <w:p w:rsidRPr="00501D76" w:rsidR="00012C2B" w:rsidP="00012C2B" w:rsidRDefault="00012C2B" w14:paraId="746DE380" w14:textId="77777777">
      <w:pPr>
        <w:pStyle w:val="BodyText"/>
        <w:spacing w:after="120"/>
        <w:rPr>
          <w:rFonts w:ascii="Aptos" w:hAnsi="Aptos"/>
        </w:rPr>
      </w:pPr>
    </w:p>
    <w:p w:rsidRPr="00501D76" w:rsidR="00012C2B" w:rsidP="00A7279F" w:rsidRDefault="00012C2B" w14:paraId="36BD92D2" w14:textId="77777777">
      <w:pPr>
        <w:pStyle w:val="BodyText"/>
        <w:spacing w:after="120"/>
        <w:rPr>
          <w:rFonts w:ascii="Aptos" w:hAnsi="Aptos"/>
        </w:rPr>
      </w:pPr>
    </w:p>
    <w:p w:rsidRPr="00501D76" w:rsidR="00A7279F" w:rsidP="00434D29" w:rsidRDefault="00A7279F" w14:paraId="21B65CBB" w14:textId="77777777">
      <w:pPr>
        <w:pStyle w:val="BodyText"/>
        <w:rPr>
          <w:rFonts w:ascii="Aptos" w:hAnsi="Aptos"/>
        </w:rPr>
      </w:pPr>
    </w:p>
    <w:sectPr w:rsidRPr="00501D76" w:rsidR="00A7279F">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29B" w:rsidP="005F2277" w:rsidRDefault="00DB229B" w14:paraId="413A6A6E" w14:textId="77777777">
      <w:pPr>
        <w:spacing w:after="0" w:line="240" w:lineRule="auto"/>
      </w:pPr>
      <w:r>
        <w:separator/>
      </w:r>
    </w:p>
  </w:endnote>
  <w:endnote w:type="continuationSeparator" w:id="0">
    <w:p w:rsidR="00DB229B" w:rsidP="005F2277" w:rsidRDefault="00DB229B" w14:paraId="3B31F4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27" w:rsidRDefault="00B57127" w14:paraId="437579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57127" w:rsidR="005F2277" w:rsidRDefault="00B57127" w14:paraId="6BFB0CBF" w14:textId="023D2E04">
    <w:pPr>
      <w:pStyle w:val="Footer"/>
      <w:jc w:val="center"/>
      <w:rPr>
        <w:rFonts w:ascii="Aptos" w:hAnsi="Aptos"/>
        <w:sz w:val="20"/>
        <w:szCs w:val="20"/>
      </w:rPr>
    </w:pPr>
    <w:r>
      <w:rPr>
        <w:rFonts w:ascii="Aptos" w:hAnsi="Aptos"/>
        <w:sz w:val="20"/>
        <w:szCs w:val="20"/>
      </w:rPr>
      <w:tab/>
    </w:r>
    <w:r>
      <w:rPr>
        <w:rFonts w:ascii="Aptos" w:hAnsi="Aptos"/>
        <w:sz w:val="20"/>
        <w:szCs w:val="20"/>
      </w:rPr>
      <w:tab/>
    </w:r>
    <w:r>
      <w:rPr>
        <w:rFonts w:ascii="Aptos" w:hAnsi="Aptos"/>
        <w:sz w:val="20"/>
        <w:szCs w:val="20"/>
      </w:rPr>
      <w:t xml:space="preserve">Pg </w:t>
    </w:r>
    <w:sdt>
      <w:sdtPr>
        <w:rPr>
          <w:rFonts w:ascii="Aptos" w:hAnsi="Aptos"/>
          <w:sz w:val="20"/>
          <w:szCs w:val="20"/>
        </w:rPr>
        <w:id w:val="1539780797"/>
        <w:docPartObj>
          <w:docPartGallery w:val="Page Numbers (Bottom of Page)"/>
          <w:docPartUnique/>
        </w:docPartObj>
      </w:sdtPr>
      <w:sdtEndPr>
        <w:rPr>
          <w:noProof/>
        </w:rPr>
      </w:sdtEndPr>
      <w:sdtContent>
        <w:r w:rsidRPr="00B57127" w:rsidR="005F2277">
          <w:rPr>
            <w:rFonts w:ascii="Aptos" w:hAnsi="Aptos"/>
            <w:sz w:val="20"/>
            <w:szCs w:val="20"/>
          </w:rPr>
          <w:fldChar w:fldCharType="begin"/>
        </w:r>
        <w:r w:rsidRPr="00B57127" w:rsidR="005F2277">
          <w:rPr>
            <w:rFonts w:ascii="Aptos" w:hAnsi="Aptos"/>
            <w:sz w:val="20"/>
            <w:szCs w:val="20"/>
          </w:rPr>
          <w:instrText xml:space="preserve"> PAGE   \* MERGEFORMAT </w:instrText>
        </w:r>
        <w:r w:rsidRPr="00B57127" w:rsidR="005F2277">
          <w:rPr>
            <w:rFonts w:ascii="Aptos" w:hAnsi="Aptos"/>
            <w:sz w:val="20"/>
            <w:szCs w:val="20"/>
          </w:rPr>
          <w:fldChar w:fldCharType="separate"/>
        </w:r>
        <w:r w:rsidRPr="00B57127" w:rsidR="00B03A60">
          <w:rPr>
            <w:rFonts w:ascii="Aptos" w:hAnsi="Aptos"/>
            <w:noProof/>
            <w:sz w:val="20"/>
            <w:szCs w:val="20"/>
          </w:rPr>
          <w:t>8</w:t>
        </w:r>
        <w:r w:rsidRPr="00B57127" w:rsidR="005F2277">
          <w:rPr>
            <w:rFonts w:ascii="Aptos" w:hAnsi="Aptos"/>
            <w:noProof/>
            <w:sz w:val="20"/>
            <w:szCs w:val="20"/>
          </w:rPr>
          <w:fldChar w:fldCharType="end"/>
        </w:r>
      </w:sdtContent>
    </w:sdt>
  </w:p>
  <w:p w:rsidRPr="00B57127" w:rsidR="005F2277" w:rsidRDefault="005F2277" w14:paraId="1924DC59" w14:textId="58E1311E">
    <w:pPr>
      <w:pStyle w:val="Footer"/>
      <w:rPr>
        <w:rFonts w:ascii="Aptos" w:hAnsi="Apto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27" w:rsidRDefault="00B57127" w14:paraId="6A8B53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29B" w:rsidP="005F2277" w:rsidRDefault="00DB229B" w14:paraId="5CA26248" w14:textId="77777777">
      <w:pPr>
        <w:spacing w:after="0" w:line="240" w:lineRule="auto"/>
      </w:pPr>
      <w:r>
        <w:separator/>
      </w:r>
    </w:p>
  </w:footnote>
  <w:footnote w:type="continuationSeparator" w:id="0">
    <w:p w:rsidR="00DB229B" w:rsidP="005F2277" w:rsidRDefault="00DB229B" w14:paraId="32A5DC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27" w:rsidRDefault="00B57127" w14:paraId="1C57F8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27" w:rsidRDefault="00B57127" w14:paraId="7DB65E6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127" w:rsidRDefault="00B57127" w14:paraId="68DED3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95B"/>
    <w:multiLevelType w:val="hybridMultilevel"/>
    <w:tmpl w:val="2EF836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12254CE9"/>
    <w:multiLevelType w:val="hybridMultilevel"/>
    <w:tmpl w:val="90E2C46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27937981"/>
    <w:multiLevelType w:val="hybridMultilevel"/>
    <w:tmpl w:val="4392CA32"/>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 w15:restartNumberingAfterBreak="0">
    <w:nsid w:val="344B5C2E"/>
    <w:multiLevelType w:val="hybridMultilevel"/>
    <w:tmpl w:val="364C907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378810E3"/>
    <w:multiLevelType w:val="hybridMultilevel"/>
    <w:tmpl w:val="AB50A19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4B874FF8"/>
    <w:multiLevelType w:val="hybridMultilevel"/>
    <w:tmpl w:val="B3DA5224"/>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54F87885"/>
    <w:multiLevelType w:val="hybridMultilevel"/>
    <w:tmpl w:val="A490B7D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56776940"/>
    <w:multiLevelType w:val="hybridMultilevel"/>
    <w:tmpl w:val="226C16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5CB44104"/>
    <w:multiLevelType w:val="hybridMultilevel"/>
    <w:tmpl w:val="F976DF6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682D5F88"/>
    <w:multiLevelType w:val="hybridMultilevel"/>
    <w:tmpl w:val="80E0A7F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6BFA1A96"/>
    <w:multiLevelType w:val="hybridMultilevel"/>
    <w:tmpl w:val="6520EE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1" w15:restartNumberingAfterBreak="0">
    <w:nsid w:val="6EA61609"/>
    <w:multiLevelType w:val="hybridMultilevel"/>
    <w:tmpl w:val="2ADEF17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7B5C3BD8"/>
    <w:multiLevelType w:val="hybridMultilevel"/>
    <w:tmpl w:val="1D7099A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654990591">
    <w:abstractNumId w:val="5"/>
  </w:num>
  <w:num w:numId="2" w16cid:durableId="148517106">
    <w:abstractNumId w:val="2"/>
  </w:num>
  <w:num w:numId="3" w16cid:durableId="387924948">
    <w:abstractNumId w:val="8"/>
  </w:num>
  <w:num w:numId="4" w16cid:durableId="583875788">
    <w:abstractNumId w:val="11"/>
  </w:num>
  <w:num w:numId="5" w16cid:durableId="2007323431">
    <w:abstractNumId w:val="10"/>
  </w:num>
  <w:num w:numId="6" w16cid:durableId="544634218">
    <w:abstractNumId w:val="0"/>
  </w:num>
  <w:num w:numId="7" w16cid:durableId="1515991694">
    <w:abstractNumId w:val="3"/>
  </w:num>
  <w:num w:numId="8" w16cid:durableId="327942998">
    <w:abstractNumId w:val="4"/>
  </w:num>
  <w:num w:numId="9" w16cid:durableId="1019233298">
    <w:abstractNumId w:val="6"/>
  </w:num>
  <w:num w:numId="10" w16cid:durableId="1636712177">
    <w:abstractNumId w:val="7"/>
  </w:num>
  <w:num w:numId="11" w16cid:durableId="715199400">
    <w:abstractNumId w:val="12"/>
  </w:num>
  <w:num w:numId="12" w16cid:durableId="631905785">
    <w:abstractNumId w:val="1"/>
  </w:num>
  <w:num w:numId="13" w16cid:durableId="155395561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534"/>
    <w:rsid w:val="00007679"/>
    <w:rsid w:val="00012C2B"/>
    <w:rsid w:val="000266CD"/>
    <w:rsid w:val="00052C0E"/>
    <w:rsid w:val="00064D6D"/>
    <w:rsid w:val="00097AE9"/>
    <w:rsid w:val="000A3D15"/>
    <w:rsid w:val="000A49FB"/>
    <w:rsid w:val="000C7FB3"/>
    <w:rsid w:val="0017761F"/>
    <w:rsid w:val="00182C9E"/>
    <w:rsid w:val="00183697"/>
    <w:rsid w:val="0018387E"/>
    <w:rsid w:val="001849A0"/>
    <w:rsid w:val="00204E95"/>
    <w:rsid w:val="002217D5"/>
    <w:rsid w:val="00270E3F"/>
    <w:rsid w:val="00282824"/>
    <w:rsid w:val="00292BEA"/>
    <w:rsid w:val="002C4089"/>
    <w:rsid w:val="00300296"/>
    <w:rsid w:val="003031AC"/>
    <w:rsid w:val="003038C8"/>
    <w:rsid w:val="00310337"/>
    <w:rsid w:val="00310665"/>
    <w:rsid w:val="00314FE9"/>
    <w:rsid w:val="003228ED"/>
    <w:rsid w:val="003260EE"/>
    <w:rsid w:val="003319F6"/>
    <w:rsid w:val="00355719"/>
    <w:rsid w:val="00374934"/>
    <w:rsid w:val="00381971"/>
    <w:rsid w:val="00384E40"/>
    <w:rsid w:val="00392B60"/>
    <w:rsid w:val="00434D29"/>
    <w:rsid w:val="004E4822"/>
    <w:rsid w:val="004F3EF0"/>
    <w:rsid w:val="00501D76"/>
    <w:rsid w:val="00512919"/>
    <w:rsid w:val="0051775A"/>
    <w:rsid w:val="0054026A"/>
    <w:rsid w:val="005467B0"/>
    <w:rsid w:val="00554BCF"/>
    <w:rsid w:val="00555A57"/>
    <w:rsid w:val="00564A35"/>
    <w:rsid w:val="00574FA5"/>
    <w:rsid w:val="00577A50"/>
    <w:rsid w:val="00585AF6"/>
    <w:rsid w:val="0058690D"/>
    <w:rsid w:val="005A068B"/>
    <w:rsid w:val="005B4C0C"/>
    <w:rsid w:val="005C6AAB"/>
    <w:rsid w:val="005F200C"/>
    <w:rsid w:val="005F2277"/>
    <w:rsid w:val="00622230"/>
    <w:rsid w:val="006365E2"/>
    <w:rsid w:val="006441C8"/>
    <w:rsid w:val="006C7B7A"/>
    <w:rsid w:val="006D290D"/>
    <w:rsid w:val="006D6B97"/>
    <w:rsid w:val="006F7E09"/>
    <w:rsid w:val="007564FD"/>
    <w:rsid w:val="00756FD4"/>
    <w:rsid w:val="00763169"/>
    <w:rsid w:val="007A2FC8"/>
    <w:rsid w:val="007B05D6"/>
    <w:rsid w:val="007B19D5"/>
    <w:rsid w:val="00827EA4"/>
    <w:rsid w:val="00847C19"/>
    <w:rsid w:val="00871BD6"/>
    <w:rsid w:val="0089738C"/>
    <w:rsid w:val="008A2D11"/>
    <w:rsid w:val="008F7EEE"/>
    <w:rsid w:val="00907E86"/>
    <w:rsid w:val="009605DC"/>
    <w:rsid w:val="009667EB"/>
    <w:rsid w:val="009A30B5"/>
    <w:rsid w:val="009B5372"/>
    <w:rsid w:val="00A7279F"/>
    <w:rsid w:val="00AA4D78"/>
    <w:rsid w:val="00AA5F99"/>
    <w:rsid w:val="00AC4613"/>
    <w:rsid w:val="00B03A60"/>
    <w:rsid w:val="00B2649C"/>
    <w:rsid w:val="00B372A5"/>
    <w:rsid w:val="00B41FB5"/>
    <w:rsid w:val="00B57127"/>
    <w:rsid w:val="00B71364"/>
    <w:rsid w:val="00B736C8"/>
    <w:rsid w:val="00BD5E53"/>
    <w:rsid w:val="00BF5508"/>
    <w:rsid w:val="00C03679"/>
    <w:rsid w:val="00C037C4"/>
    <w:rsid w:val="00C03E9B"/>
    <w:rsid w:val="00C779A5"/>
    <w:rsid w:val="00C8186A"/>
    <w:rsid w:val="00CA6B14"/>
    <w:rsid w:val="00CC06FA"/>
    <w:rsid w:val="00CE245C"/>
    <w:rsid w:val="00D05B1A"/>
    <w:rsid w:val="00D144FB"/>
    <w:rsid w:val="00D413E0"/>
    <w:rsid w:val="00D46297"/>
    <w:rsid w:val="00DB229B"/>
    <w:rsid w:val="00DC00E1"/>
    <w:rsid w:val="00DD5AAC"/>
    <w:rsid w:val="00DE3261"/>
    <w:rsid w:val="00E22F9F"/>
    <w:rsid w:val="00E56865"/>
    <w:rsid w:val="00E86C3C"/>
    <w:rsid w:val="00E94838"/>
    <w:rsid w:val="00EB330F"/>
    <w:rsid w:val="00EC0647"/>
    <w:rsid w:val="00EC2BA6"/>
    <w:rsid w:val="00EE3786"/>
    <w:rsid w:val="00F10519"/>
    <w:rsid w:val="00F375C1"/>
    <w:rsid w:val="00F53057"/>
    <w:rsid w:val="00F725F0"/>
    <w:rsid w:val="00F829D1"/>
    <w:rsid w:val="00F869F5"/>
    <w:rsid w:val="00FA7534"/>
    <w:rsid w:val="00FB7EA3"/>
    <w:rsid w:val="00FE03F6"/>
    <w:rsid w:val="00FF5889"/>
    <w:rsid w:val="4A23A0FC"/>
    <w:rsid w:val="4A89E258"/>
    <w:rsid w:val="777910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4583"/>
  <w15:chartTrackingRefBased/>
  <w15:docId w15:val="{A1E5887C-99B5-429B-A00C-FD05C4AA0D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FA7534"/>
    <w:pPr>
      <w:widowControl w:val="0"/>
      <w:spacing w:before="300" w:after="120" w:line="240" w:lineRule="auto"/>
      <w:outlineLvl w:val="0"/>
    </w:pPr>
    <w:rPr>
      <w:rFonts w:ascii="Calibri" w:hAnsi="Calibri" w:eastAsia="Calibri"/>
      <w:b/>
      <w:bCs/>
      <w:color w:val="007FA0"/>
      <w:spacing w:val="-17"/>
      <w:sz w:val="40"/>
      <w:szCs w:val="40"/>
    </w:rPr>
  </w:style>
  <w:style w:type="paragraph" w:styleId="Heading2">
    <w:name w:val="heading 2"/>
    <w:basedOn w:val="Normal"/>
    <w:next w:val="BodyText"/>
    <w:link w:val="Heading2Char"/>
    <w:uiPriority w:val="1"/>
    <w:qFormat/>
    <w:rsid w:val="00FA7534"/>
    <w:pPr>
      <w:widowControl w:val="0"/>
      <w:spacing w:after="120" w:line="240" w:lineRule="auto"/>
      <w:outlineLvl w:val="1"/>
    </w:pPr>
    <w:rPr>
      <w:rFonts w:ascii="Calibri Light" w:hAnsi="Calibri Light" w:eastAsia="Calibri Light" w:cs="Calibri Light"/>
      <w:color w:val="007FA0"/>
      <w:spacing w:val="-12"/>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7534"/>
    <w:rPr>
      <w:rFonts w:ascii="Calibri" w:hAnsi="Calibri" w:eastAsia="Calibri"/>
      <w:b/>
      <w:bCs/>
      <w:color w:val="007FA0"/>
      <w:spacing w:val="-17"/>
      <w:sz w:val="40"/>
      <w:szCs w:val="40"/>
    </w:rPr>
  </w:style>
  <w:style w:type="character" w:styleId="Heading2Char" w:customStyle="1">
    <w:name w:val="Heading 2 Char"/>
    <w:basedOn w:val="DefaultParagraphFont"/>
    <w:link w:val="Heading2"/>
    <w:uiPriority w:val="1"/>
    <w:rsid w:val="00FA7534"/>
    <w:rPr>
      <w:rFonts w:ascii="Calibri Light" w:hAnsi="Calibri Light" w:eastAsia="Calibri Light" w:cs="Calibri Light"/>
      <w:color w:val="007FA0"/>
      <w:spacing w:val="-12"/>
      <w:sz w:val="28"/>
      <w:szCs w:val="28"/>
    </w:rPr>
  </w:style>
  <w:style w:type="paragraph" w:styleId="BodyText">
    <w:name w:val="Body Text"/>
    <w:basedOn w:val="Normal"/>
    <w:link w:val="BodyTextChar"/>
    <w:uiPriority w:val="1"/>
    <w:qFormat/>
    <w:rsid w:val="00FA7534"/>
    <w:pPr>
      <w:widowControl w:val="0"/>
      <w:spacing w:line="242" w:lineRule="auto"/>
      <w:ind w:right="1077"/>
    </w:pPr>
    <w:rPr>
      <w:rFonts w:ascii="Calibri Light" w:hAnsi="Calibri Light" w:eastAsia="Calibri Light"/>
      <w:color w:val="414042"/>
      <w:spacing w:val="-4"/>
      <w:sz w:val="21"/>
      <w:szCs w:val="21"/>
    </w:rPr>
  </w:style>
  <w:style w:type="character" w:styleId="BodyTextChar" w:customStyle="1">
    <w:name w:val="Body Text Char"/>
    <w:basedOn w:val="DefaultParagraphFont"/>
    <w:link w:val="BodyText"/>
    <w:uiPriority w:val="1"/>
    <w:rsid w:val="00FA7534"/>
    <w:rPr>
      <w:rFonts w:ascii="Calibri Light" w:hAnsi="Calibri Light" w:eastAsia="Calibri Light"/>
      <w:color w:val="414042"/>
      <w:spacing w:val="-4"/>
      <w:sz w:val="21"/>
      <w:szCs w:val="21"/>
    </w:rPr>
  </w:style>
  <w:style w:type="paragraph" w:styleId="TableParagraph" w:customStyle="1">
    <w:name w:val="Table Paragraph"/>
    <w:basedOn w:val="Normal"/>
    <w:link w:val="TableParagraphChar"/>
    <w:uiPriority w:val="1"/>
    <w:qFormat/>
    <w:rsid w:val="00434D29"/>
    <w:pPr>
      <w:widowControl w:val="0"/>
      <w:spacing w:after="0" w:line="240" w:lineRule="auto"/>
    </w:pPr>
  </w:style>
  <w:style w:type="character" w:styleId="TableParagraphChar" w:customStyle="1">
    <w:name w:val="Table Paragraph Char"/>
    <w:basedOn w:val="DefaultParagraphFont"/>
    <w:link w:val="TableParagraph"/>
    <w:uiPriority w:val="1"/>
    <w:rsid w:val="00434D29"/>
  </w:style>
  <w:style w:type="paragraph" w:styleId="ListParagraph">
    <w:name w:val="List Paragraph"/>
    <w:basedOn w:val="Normal"/>
    <w:link w:val="ListParagraphChar"/>
    <w:uiPriority w:val="34"/>
    <w:qFormat/>
    <w:rsid w:val="00434D29"/>
    <w:pPr>
      <w:widowControl w:val="0"/>
      <w:spacing w:after="0" w:line="240" w:lineRule="auto"/>
    </w:pPr>
  </w:style>
  <w:style w:type="character" w:styleId="ListParagraphChar" w:customStyle="1">
    <w:name w:val="List Paragraph Char"/>
    <w:link w:val="ListParagraph"/>
    <w:uiPriority w:val="34"/>
    <w:locked/>
    <w:rsid w:val="00434D29"/>
  </w:style>
  <w:style w:type="paragraph" w:styleId="Header">
    <w:name w:val="header"/>
    <w:basedOn w:val="Normal"/>
    <w:link w:val="HeaderChar"/>
    <w:uiPriority w:val="99"/>
    <w:unhideWhenUsed/>
    <w:rsid w:val="005F22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2277"/>
  </w:style>
  <w:style w:type="paragraph" w:styleId="Footer">
    <w:name w:val="footer"/>
    <w:basedOn w:val="Normal"/>
    <w:link w:val="FooterChar"/>
    <w:uiPriority w:val="99"/>
    <w:unhideWhenUsed/>
    <w:rsid w:val="005F22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2277"/>
  </w:style>
  <w:style w:type="paragraph" w:styleId="Revision">
    <w:name w:val="Revision"/>
    <w:hidden/>
    <w:uiPriority w:val="99"/>
    <w:semiHidden/>
    <w:rsid w:val="00907E86"/>
    <w:pPr>
      <w:spacing w:after="0" w:line="240" w:lineRule="auto"/>
    </w:pPr>
  </w:style>
  <w:style w:type="character" w:styleId="CommentReference">
    <w:name w:val="annotation reference"/>
    <w:basedOn w:val="DefaultParagraphFont"/>
    <w:uiPriority w:val="99"/>
    <w:semiHidden/>
    <w:unhideWhenUsed/>
    <w:rsid w:val="00374934"/>
    <w:rPr>
      <w:sz w:val="16"/>
      <w:szCs w:val="16"/>
    </w:rPr>
  </w:style>
  <w:style w:type="paragraph" w:styleId="CommentText">
    <w:name w:val="annotation text"/>
    <w:basedOn w:val="Normal"/>
    <w:link w:val="CommentTextChar"/>
    <w:uiPriority w:val="99"/>
    <w:unhideWhenUsed/>
    <w:rsid w:val="00374934"/>
    <w:pPr>
      <w:spacing w:line="240" w:lineRule="auto"/>
    </w:pPr>
    <w:rPr>
      <w:sz w:val="20"/>
      <w:szCs w:val="20"/>
    </w:rPr>
  </w:style>
  <w:style w:type="character" w:styleId="CommentTextChar" w:customStyle="1">
    <w:name w:val="Comment Text Char"/>
    <w:basedOn w:val="DefaultParagraphFont"/>
    <w:link w:val="CommentText"/>
    <w:uiPriority w:val="99"/>
    <w:rsid w:val="00374934"/>
    <w:rPr>
      <w:sz w:val="20"/>
      <w:szCs w:val="20"/>
    </w:rPr>
  </w:style>
  <w:style w:type="paragraph" w:styleId="CommentSubject">
    <w:name w:val="annotation subject"/>
    <w:basedOn w:val="CommentText"/>
    <w:next w:val="CommentText"/>
    <w:link w:val="CommentSubjectChar"/>
    <w:uiPriority w:val="99"/>
    <w:semiHidden/>
    <w:unhideWhenUsed/>
    <w:rsid w:val="00374934"/>
    <w:rPr>
      <w:b/>
      <w:bCs/>
    </w:rPr>
  </w:style>
  <w:style w:type="character" w:styleId="CommentSubjectChar" w:customStyle="1">
    <w:name w:val="Comment Subject Char"/>
    <w:basedOn w:val="CommentTextChar"/>
    <w:link w:val="CommentSubject"/>
    <w:uiPriority w:val="99"/>
    <w:semiHidden/>
    <w:rsid w:val="00374934"/>
    <w:rPr>
      <w:b/>
      <w:bCs/>
      <w:sz w:val="20"/>
      <w:szCs w:val="20"/>
    </w:rPr>
  </w:style>
  <w:style w:type="character" w:styleId="Mention">
    <w:name w:val="Mention"/>
    <w:basedOn w:val="DefaultParagraphFont"/>
    <w:uiPriority w:val="99"/>
    <w:unhideWhenUsed/>
    <w:rsid w:val="000A3D15"/>
    <w:rPr>
      <w:color w:val="2B579A"/>
      <w:shd w:val="clear" w:color="auto" w:fill="E1DFDD"/>
    </w:rPr>
  </w:style>
  <w:style w:type="character" w:styleId="Hyperlink">
    <w:name w:val="Hyperlink"/>
    <w:basedOn w:val="DefaultParagraphFont"/>
    <w:uiPriority w:val="99"/>
    <w:unhideWhenUsed/>
    <w:rsid w:val="00270E3F"/>
    <w:rPr>
      <w:color w:val="0563C1" w:themeColor="hyperlink"/>
      <w:u w:val="single"/>
    </w:rPr>
  </w:style>
  <w:style w:type="character" w:styleId="UnresolvedMention">
    <w:name w:val="Unresolved Mention"/>
    <w:basedOn w:val="DefaultParagraphFont"/>
    <w:uiPriority w:val="99"/>
    <w:semiHidden/>
    <w:unhideWhenUsed/>
    <w:rsid w:val="0027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us01.safelinks.protection.outlook.com/?url=https%3A%2F%2Fd1pepq1a2249p5.cloudfront.net%2Fmedia%2Fdocuments%2FBetter_together_a_framework_for_councils_and_community_boards.pdf&amp;data=05%7C02%7CMikaela.Bull%40lgnz.co.nz%7Cce416f4d1db04745a9dd08ddd0964824%7C6c68775553d64d4b96ef0dc540d0ccde%7C0%7C0%7C638896066203282777%7CUnknown%7CTWFpbGZsb3d8eyJFbXB0eU1hcGkiOnRydWUsIlYiOiIwLjAuMDAwMCIsIlAiOiJXaW4zMiIsIkFOIjoiTWFpbCIsIldUIjoyfQ%3D%3D%7C0%7C%7C%7C&amp;sdata=LVk91rHSVJ%2Fwtx7FKNGfn3u9x1af%2FZWA9pXDcGjXClk%3D&amp;reserved=0"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faa4dd-ce68-4c11-b24f-f77ffca69c02">
      <Terms xmlns="http://schemas.microsoft.com/office/infopath/2007/PartnerControls"/>
    </lcf76f155ced4ddcb4097134ff3c332f>
    <TaxCatchAll xmlns="51fc78cc-98fb-4b86-a48b-0fcb1fda0b62" xsi:nil="true"/>
    <_dlc_DocId xmlns="51fc78cc-98fb-4b86-a48b-0fcb1fda0b62">DOCS-698909545-68685</_dlc_DocId>
    <_dlc_DocIdUrl xmlns="51fc78cc-98fb-4b86-a48b-0fcb1fda0b62">
      <Url>https://localgovnz.sharepoint.com/sites/StrategyandEngagement/_layouts/15/DocIdRedir.aspx?ID=DOCS-698909545-68685</Url>
      <Description>DOCS-698909545-68685</Description>
    </_dlc_DocIdUrl>
    <Classification xmlns="38faa4dd-ce68-4c11-b24f-f77ffca69c0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90F41-1302-45B4-B981-D214470CE416}">
  <ds:schemaRefs>
    <ds:schemaRef ds:uri="http://schemas.microsoft.com/sharepoint/v3/contenttype/forms"/>
  </ds:schemaRefs>
</ds:datastoreItem>
</file>

<file path=customXml/itemProps2.xml><?xml version="1.0" encoding="utf-8"?>
<ds:datastoreItem xmlns:ds="http://schemas.openxmlformats.org/officeDocument/2006/customXml" ds:itemID="{CD98FF60-9779-43EA-AF70-314AD04E5FDC}">
  <ds:schemaRefs>
    <ds:schemaRef ds:uri="http://purl.org/dc/dcmitype/"/>
    <ds:schemaRef ds:uri="38faa4dd-ce68-4c11-b24f-f77ffca69c02"/>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1fc78cc-98fb-4b86-a48b-0fcb1fda0b62"/>
  </ds:schemaRefs>
</ds:datastoreItem>
</file>

<file path=customXml/itemProps3.xml><?xml version="1.0" encoding="utf-8"?>
<ds:datastoreItem xmlns:ds="http://schemas.openxmlformats.org/officeDocument/2006/customXml" ds:itemID="{BFD5DF45-FF71-457D-9DA4-B2372D5A5D2F}">
  <ds:schemaRefs>
    <ds:schemaRef ds:uri="http://schemas.microsoft.com/sharepoint/events"/>
  </ds:schemaRefs>
</ds:datastoreItem>
</file>

<file path=customXml/itemProps4.xml><?xml version="1.0" encoding="utf-8"?>
<ds:datastoreItem xmlns:ds="http://schemas.openxmlformats.org/officeDocument/2006/customXml" ds:itemID="{4756C0DE-EC1C-4F01-BDFB-5334EC5EC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Lauren Gibson</cp:lastModifiedBy>
  <cp:revision>59</cp:revision>
  <dcterms:created xsi:type="dcterms:W3CDTF">2023-08-23T21:34:00Z</dcterms:created>
  <dcterms:modified xsi:type="dcterms:W3CDTF">2025-10-06T01:42:27Z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0x0101006547C73E4C233C47A2ED076FFE06835D</vt:lpwstr>
  </property>
  <property fmtid="{D5CDD505-2E9C-101B-9397-08002B2CF9AE}" pid="3" name="_dlc_DocIdItemGuid">
    <vt:lpwstr>dc7f04e7-087f-43ff-87e9-7d14160eea23</vt:lpwstr>
  </property>
  <property fmtid="{D5CDD505-2E9C-101B-9397-08002B2CF9AE}" pid="4" name="MediaServiceImageTags">
    <vt:lpwstr/>
  </property>
  <property fmtid="{D5CDD505-2E9C-101B-9397-08002B2CF9AE}" pid="5" name="docLang">
    <vt:lpwstr>en</vt:lpwstr>
  </property>
</Properties>
</file>